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70142" w14:textId="29BDFB8B" w:rsidR="00101FE0" w:rsidRPr="00101FE0" w:rsidRDefault="00101FE0" w:rsidP="00101FE0">
      <w:pPr>
        <w:tabs>
          <w:tab w:val="center" w:pos="4536"/>
          <w:tab w:val="right" w:pos="7938"/>
          <w:tab w:val="right" w:pos="9639"/>
        </w:tabs>
        <w:ind w:right="2"/>
        <w:rPr>
          <w:rFonts w:ascii="Arial" w:hAnsi="Arial" w:cs="Arial"/>
          <w:b/>
          <w:bCs/>
          <w:sz w:val="22"/>
          <w:szCs w:val="22"/>
        </w:rPr>
      </w:pPr>
      <w:r w:rsidRPr="00101FE0">
        <w:rPr>
          <w:rFonts w:ascii="Arial" w:hAnsi="Arial" w:cs="Arial"/>
          <w:b/>
          <w:bCs/>
          <w:sz w:val="22"/>
          <w:szCs w:val="22"/>
        </w:rPr>
        <w:t>3GPP TSG RAN WG1 #112</w:t>
      </w:r>
      <w:r w:rsidRPr="00101FE0">
        <w:rPr>
          <w:rFonts w:ascii="Arial" w:hAnsi="Arial" w:cs="Arial"/>
          <w:b/>
          <w:bCs/>
          <w:sz w:val="22"/>
          <w:szCs w:val="22"/>
        </w:rPr>
        <w:tab/>
        <w:t xml:space="preserve">                                                                  </w:t>
      </w:r>
      <w:r w:rsidR="00F51183">
        <w:rPr>
          <w:rFonts w:ascii="Arial" w:hAnsi="Arial" w:cs="Arial"/>
          <w:b/>
          <w:bCs/>
          <w:sz w:val="22"/>
          <w:szCs w:val="22"/>
        </w:rPr>
        <w:t xml:space="preserve">                 </w:t>
      </w:r>
      <w:r>
        <w:rPr>
          <w:rFonts w:ascii="Arial" w:hAnsi="Arial" w:cs="Arial"/>
          <w:b/>
          <w:bCs/>
          <w:sz w:val="22"/>
          <w:szCs w:val="22"/>
        </w:rPr>
        <w:t xml:space="preserve"> R1</w:t>
      </w:r>
      <w:r w:rsidRPr="00101FE0">
        <w:rPr>
          <w:rFonts w:ascii="Arial" w:hAnsi="Arial" w:cs="Arial"/>
          <w:b/>
          <w:bCs/>
          <w:sz w:val="22"/>
          <w:szCs w:val="22"/>
        </w:rPr>
        <w:t>-230</w:t>
      </w:r>
      <w:r w:rsidR="002C51AE">
        <w:rPr>
          <w:rFonts w:ascii="Arial" w:hAnsi="Arial" w:cs="Arial"/>
          <w:b/>
          <w:bCs/>
          <w:sz w:val="22"/>
          <w:szCs w:val="22"/>
        </w:rPr>
        <w:t>1350</w:t>
      </w:r>
    </w:p>
    <w:p w14:paraId="0878314C" w14:textId="77777777" w:rsidR="00101FE0" w:rsidRPr="00101FE0" w:rsidRDefault="00101FE0" w:rsidP="00101FE0">
      <w:pPr>
        <w:tabs>
          <w:tab w:val="center" w:pos="4536"/>
          <w:tab w:val="right" w:pos="9072"/>
        </w:tabs>
        <w:rPr>
          <w:rFonts w:ascii="Arial" w:eastAsia="MS Mincho" w:hAnsi="Arial" w:cs="Arial"/>
          <w:b/>
          <w:bCs/>
          <w:sz w:val="22"/>
          <w:szCs w:val="22"/>
          <w:lang w:eastAsia="ja-JP"/>
        </w:rPr>
      </w:pPr>
      <w:r w:rsidRPr="00101FE0">
        <w:rPr>
          <w:rFonts w:ascii="Arial" w:eastAsia="MS Mincho" w:hAnsi="Arial" w:cs="Arial"/>
          <w:b/>
          <w:bCs/>
          <w:sz w:val="22"/>
          <w:szCs w:val="22"/>
          <w:lang w:eastAsia="ja-JP"/>
        </w:rPr>
        <w:t>Athens, Greece, February 27</w:t>
      </w:r>
      <w:r w:rsidRPr="00101FE0">
        <w:rPr>
          <w:rFonts w:ascii="Arial" w:eastAsia="MS Mincho" w:hAnsi="Arial" w:cs="Arial"/>
          <w:b/>
          <w:bCs/>
          <w:sz w:val="22"/>
          <w:szCs w:val="22"/>
          <w:vertAlign w:val="superscript"/>
          <w:lang w:eastAsia="ja-JP"/>
        </w:rPr>
        <w:t>th</w:t>
      </w:r>
      <w:r w:rsidRPr="00101FE0">
        <w:rPr>
          <w:rFonts w:ascii="Arial" w:eastAsia="MS Mincho" w:hAnsi="Arial" w:cs="Arial"/>
          <w:b/>
          <w:bCs/>
          <w:sz w:val="22"/>
          <w:szCs w:val="22"/>
          <w:lang w:eastAsia="ja-JP"/>
        </w:rPr>
        <w:t xml:space="preserve"> – March 3</w:t>
      </w:r>
      <w:r w:rsidRPr="00101FE0">
        <w:rPr>
          <w:rFonts w:ascii="Arial" w:eastAsia="MS Mincho" w:hAnsi="Arial" w:cs="Arial"/>
          <w:b/>
          <w:bCs/>
          <w:sz w:val="22"/>
          <w:szCs w:val="22"/>
          <w:vertAlign w:val="superscript"/>
          <w:lang w:eastAsia="ja-JP"/>
        </w:rPr>
        <w:t>rd</w:t>
      </w:r>
      <w:r w:rsidRPr="00101FE0">
        <w:rPr>
          <w:rFonts w:ascii="Arial" w:eastAsia="MS Mincho" w:hAnsi="Arial" w:cs="Arial"/>
          <w:b/>
          <w:bCs/>
          <w:sz w:val="22"/>
          <w:szCs w:val="22"/>
          <w:lang w:eastAsia="ja-JP"/>
        </w:rPr>
        <w:t>, 2023</w:t>
      </w:r>
    </w:p>
    <w:p w14:paraId="588A538B" w14:textId="77777777" w:rsidR="00062DAA" w:rsidRPr="005811A6" w:rsidRDefault="00062DAA" w:rsidP="00A411B4">
      <w:pPr>
        <w:tabs>
          <w:tab w:val="center" w:pos="4536"/>
          <w:tab w:val="right" w:pos="9072"/>
        </w:tabs>
        <w:rPr>
          <w:rFonts w:ascii="Arial" w:eastAsia="MS Mincho" w:hAnsi="Arial" w:cs="Arial"/>
          <w:b/>
          <w:bCs/>
          <w:lang w:val="en-GB" w:eastAsia="ja-JP"/>
        </w:rPr>
      </w:pPr>
    </w:p>
    <w:p w14:paraId="2FE24820" w14:textId="2932D470"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9.5.1.</w:t>
      </w:r>
      <w:r w:rsidR="00101FE0">
        <w:rPr>
          <w:sz w:val="22"/>
          <w:szCs w:val="22"/>
        </w:rPr>
        <w:t>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6A8C87D" w:rsidR="00B23EB7" w:rsidRDefault="00B23EB7" w:rsidP="00B23EB7">
      <w:pPr>
        <w:pStyle w:val="3GPPHeader"/>
        <w:rPr>
          <w:sz w:val="22"/>
          <w:szCs w:val="22"/>
        </w:rPr>
      </w:pPr>
      <w:r w:rsidRPr="00315C6E">
        <w:rPr>
          <w:sz w:val="22"/>
          <w:szCs w:val="22"/>
        </w:rPr>
        <w:t>Title:</w:t>
      </w:r>
      <w:r w:rsidRPr="00315C6E">
        <w:rPr>
          <w:sz w:val="22"/>
          <w:szCs w:val="22"/>
        </w:rPr>
        <w:tab/>
      </w:r>
      <w:r w:rsidR="00101FE0" w:rsidRPr="00101FE0">
        <w:rPr>
          <w:sz w:val="22"/>
          <w:szCs w:val="22"/>
        </w:rPr>
        <w:t>Discussion on SL positioning reference signal</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ADFC9C5" w14:textId="3C292A16" w:rsidR="00534563" w:rsidRDefault="00BD5826" w:rsidP="009C7D81">
      <w:pPr>
        <w:pStyle w:val="0Maintext"/>
        <w:spacing w:after="0" w:afterAutospacing="0" w:line="240" w:lineRule="auto"/>
        <w:ind w:firstLine="0"/>
        <w:rPr>
          <w:sz w:val="22"/>
          <w:szCs w:val="22"/>
          <w:lang w:val="en-US"/>
        </w:rPr>
      </w:pPr>
      <w:r w:rsidRPr="00F51183">
        <w:rPr>
          <w:sz w:val="22"/>
          <w:szCs w:val="22"/>
          <w:lang w:val="en-US"/>
        </w:rPr>
        <w:t>A</w:t>
      </w:r>
      <w:r w:rsidR="00727749" w:rsidRPr="00F51183">
        <w:rPr>
          <w:sz w:val="22"/>
          <w:szCs w:val="22"/>
          <w:lang w:val="en-US"/>
        </w:rPr>
        <w:t xml:space="preserve"> SID </w:t>
      </w:r>
      <w:r w:rsidR="00534563" w:rsidRPr="00F51183">
        <w:rPr>
          <w:sz w:val="22"/>
          <w:szCs w:val="22"/>
          <w:lang w:val="en-US"/>
        </w:rPr>
        <w:t>defining objective</w:t>
      </w:r>
      <w:r w:rsidR="003553F0" w:rsidRPr="00F51183">
        <w:rPr>
          <w:sz w:val="22"/>
          <w:szCs w:val="22"/>
          <w:lang w:val="en-US"/>
        </w:rPr>
        <w:t>s</w:t>
      </w:r>
      <w:r w:rsidR="00534563" w:rsidRPr="00F51183">
        <w:rPr>
          <w:sz w:val="22"/>
          <w:szCs w:val="22"/>
          <w:lang w:val="en-US"/>
        </w:rPr>
        <w:t xml:space="preserve"> </w:t>
      </w:r>
      <w:r w:rsidR="003553F0" w:rsidRPr="00F51183">
        <w:rPr>
          <w:sz w:val="22"/>
          <w:szCs w:val="22"/>
          <w:lang w:val="en-US"/>
        </w:rPr>
        <w:t xml:space="preserve">for </w:t>
      </w:r>
      <w:r w:rsidR="00534563" w:rsidRPr="00F51183">
        <w:rPr>
          <w:sz w:val="22"/>
          <w:szCs w:val="22"/>
          <w:lang w:val="en-US"/>
        </w:rPr>
        <w:t>a</w:t>
      </w:r>
      <w:r w:rsidR="00727749" w:rsidRPr="00F51183">
        <w:rPr>
          <w:sz w:val="22"/>
          <w:szCs w:val="22"/>
          <w:lang w:val="en-US"/>
        </w:rPr>
        <w:t xml:space="preserve"> </w:t>
      </w:r>
      <w:r w:rsidR="00F51183">
        <w:rPr>
          <w:sz w:val="22"/>
          <w:szCs w:val="22"/>
          <w:lang w:val="en-US"/>
        </w:rPr>
        <w:t>s</w:t>
      </w:r>
      <w:r w:rsidR="00F51183" w:rsidRPr="00F51183">
        <w:rPr>
          <w:sz w:val="22"/>
          <w:szCs w:val="22"/>
          <w:lang w:val="en-US"/>
        </w:rPr>
        <w:t xml:space="preserve">tudy </w:t>
      </w:r>
      <w:r w:rsidR="00727749" w:rsidRPr="00F51183">
        <w:rPr>
          <w:sz w:val="22"/>
          <w:szCs w:val="22"/>
          <w:lang w:val="en-US"/>
        </w:rPr>
        <w:t xml:space="preserve">on expanded and improved NR positioning </w:t>
      </w:r>
      <w:r w:rsidR="00ED211C" w:rsidRPr="00F51183">
        <w:rPr>
          <w:sz w:val="22"/>
          <w:szCs w:val="22"/>
          <w:lang w:val="en-US"/>
        </w:rPr>
        <w:t>was agreed</w:t>
      </w:r>
      <w:r w:rsidRPr="00F51183">
        <w:rPr>
          <w:sz w:val="22"/>
          <w:szCs w:val="22"/>
          <w:lang w:val="en-US"/>
        </w:rPr>
        <w:t xml:space="preserve"> in RAN #94 </w:t>
      </w:r>
      <w:r w:rsidRPr="00F51183">
        <w:rPr>
          <w:sz w:val="22"/>
          <w:szCs w:val="22"/>
          <w:lang w:val="en-US"/>
        </w:rPr>
        <w:fldChar w:fldCharType="begin"/>
      </w:r>
      <w:r w:rsidRPr="00F51183">
        <w:rPr>
          <w:sz w:val="22"/>
          <w:szCs w:val="22"/>
          <w:lang w:val="en-US"/>
        </w:rPr>
        <w:instrText xml:space="preserve"> REF _Ref40195690 \r \h </w:instrText>
      </w:r>
      <w:r w:rsidRPr="00F51183">
        <w:rPr>
          <w:sz w:val="22"/>
          <w:szCs w:val="22"/>
          <w:lang w:val="en-US"/>
        </w:rPr>
      </w:r>
      <w:r w:rsidR="00F51183">
        <w:rPr>
          <w:sz w:val="22"/>
          <w:szCs w:val="22"/>
          <w:lang w:val="en-US"/>
        </w:rPr>
        <w:instrText xml:space="preserve"> \* MERGEFORMAT </w:instrText>
      </w:r>
      <w:r w:rsidRPr="00F51183">
        <w:rPr>
          <w:sz w:val="22"/>
          <w:szCs w:val="22"/>
          <w:lang w:val="en-US"/>
        </w:rPr>
        <w:fldChar w:fldCharType="separate"/>
      </w:r>
      <w:r w:rsidR="00F51183" w:rsidRPr="00F51183">
        <w:rPr>
          <w:sz w:val="22"/>
          <w:szCs w:val="22"/>
          <w:lang w:val="en-US"/>
        </w:rPr>
        <w:t>[1]</w:t>
      </w:r>
      <w:r w:rsidRPr="00F51183">
        <w:rPr>
          <w:sz w:val="22"/>
          <w:szCs w:val="22"/>
          <w:lang w:val="en-US"/>
        </w:rPr>
        <w:fldChar w:fldCharType="end"/>
      </w:r>
      <w:r w:rsidRPr="00F51183">
        <w:rPr>
          <w:sz w:val="22"/>
          <w:szCs w:val="22"/>
          <w:lang w:val="en-US"/>
        </w:rPr>
        <w:t xml:space="preserve">, </w:t>
      </w:r>
      <w:r w:rsidR="00ED211C" w:rsidRPr="00F51183">
        <w:rPr>
          <w:sz w:val="22"/>
          <w:szCs w:val="22"/>
          <w:lang w:val="en-US"/>
        </w:rPr>
        <w:t xml:space="preserve"> </w:t>
      </w:r>
      <w:r w:rsidR="001D0CBB" w:rsidRPr="00F51183">
        <w:rPr>
          <w:sz w:val="22"/>
          <w:szCs w:val="22"/>
          <w:lang w:val="en-US"/>
        </w:rPr>
        <w:t xml:space="preserve">with </w:t>
      </w:r>
      <w:r w:rsidR="00ED211C" w:rsidRPr="00F51183">
        <w:rPr>
          <w:sz w:val="22"/>
          <w:szCs w:val="22"/>
          <w:lang w:val="en-US"/>
        </w:rPr>
        <w:t xml:space="preserve">the following </w:t>
      </w:r>
      <w:r w:rsidR="00534563" w:rsidRPr="00F51183">
        <w:rPr>
          <w:sz w:val="22"/>
          <w:szCs w:val="22"/>
          <w:lang w:val="en-US"/>
        </w:rPr>
        <w:t>justification for sidelink positioning</w:t>
      </w:r>
      <w:r w:rsidR="001D0CBB" w:rsidRPr="00F51183">
        <w:rPr>
          <w:sz w:val="22"/>
          <w:szCs w:val="22"/>
          <w:lang w:val="en-US"/>
        </w:rPr>
        <w:t>:</w:t>
      </w:r>
      <w:r w:rsidR="00534563" w:rsidRPr="00F51183">
        <w:rPr>
          <w:sz w:val="22"/>
          <w:szCs w:val="22"/>
          <w:lang w:val="en-US"/>
        </w:rPr>
        <w:t xml:space="preserve"> </w:t>
      </w:r>
    </w:p>
    <w:p w14:paraId="1C1BC1A3" w14:textId="77777777" w:rsidR="00F51183" w:rsidRPr="00F51183" w:rsidRDefault="00F51183" w:rsidP="009C7D81">
      <w:pPr>
        <w:pStyle w:val="0Maintext"/>
        <w:spacing w:after="0" w:afterAutospacing="0" w:line="240" w:lineRule="auto"/>
        <w:ind w:firstLine="0"/>
        <w:rPr>
          <w:sz w:val="22"/>
          <w:szCs w:val="22"/>
          <w:lang w:val="en-US"/>
        </w:rPr>
      </w:pPr>
    </w:p>
    <w:p w14:paraId="3E91BA7A" w14:textId="7263C331" w:rsidR="00534563" w:rsidRPr="00F51183" w:rsidRDefault="00534563" w:rsidP="009C7D81">
      <w:pPr>
        <w:pStyle w:val="0Maintext"/>
        <w:numPr>
          <w:ilvl w:val="0"/>
          <w:numId w:val="4"/>
        </w:numPr>
        <w:spacing w:after="0" w:afterAutospacing="0" w:line="240" w:lineRule="auto"/>
        <w:rPr>
          <w:sz w:val="22"/>
          <w:szCs w:val="22"/>
          <w:lang w:val="en-US"/>
        </w:rPr>
      </w:pPr>
      <w:r w:rsidRPr="00F51183">
        <w:rPr>
          <w:sz w:val="22"/>
          <w:szCs w:val="22"/>
          <w:lang w:val="en-US"/>
        </w:rPr>
        <w:t xml:space="preserve">There is a need for 3GPP to study and develop sidelink positioning solutions that can support the use cases, scenarios and requirements identified </w:t>
      </w:r>
      <w:r w:rsidR="001D0CBB" w:rsidRPr="00F51183">
        <w:rPr>
          <w:sz w:val="22"/>
          <w:szCs w:val="22"/>
          <w:lang w:val="en-US"/>
        </w:rPr>
        <w:t>for V2X, public safety, commercial and IIOT use cases.</w:t>
      </w:r>
    </w:p>
    <w:p w14:paraId="78441CA4" w14:textId="77777777" w:rsidR="009C7D81" w:rsidRPr="00F51183" w:rsidRDefault="009C7D81" w:rsidP="009C7D81">
      <w:pPr>
        <w:pStyle w:val="0Maintext"/>
        <w:spacing w:after="0" w:afterAutospacing="0" w:line="240" w:lineRule="auto"/>
        <w:ind w:left="360" w:firstLine="0"/>
        <w:rPr>
          <w:sz w:val="22"/>
          <w:szCs w:val="22"/>
          <w:lang w:val="en-US"/>
        </w:rPr>
      </w:pPr>
    </w:p>
    <w:p w14:paraId="4B80B09B" w14:textId="39936885" w:rsidR="002B6731" w:rsidRDefault="00534563" w:rsidP="009C7D81">
      <w:pPr>
        <w:pStyle w:val="0Maintext"/>
        <w:spacing w:after="0" w:afterAutospacing="0" w:line="240" w:lineRule="auto"/>
        <w:ind w:firstLine="0"/>
        <w:rPr>
          <w:sz w:val="22"/>
          <w:szCs w:val="22"/>
          <w:lang w:val="en-US"/>
        </w:rPr>
      </w:pPr>
      <w:r w:rsidRPr="00F51183">
        <w:rPr>
          <w:sz w:val="22"/>
          <w:szCs w:val="22"/>
          <w:lang w:val="en-US"/>
        </w:rPr>
        <w:t>and the following objective:</w:t>
      </w:r>
    </w:p>
    <w:p w14:paraId="671D898F" w14:textId="77777777" w:rsidR="00F51183" w:rsidRPr="00F51183" w:rsidRDefault="00F51183" w:rsidP="009C7D81">
      <w:pPr>
        <w:pStyle w:val="0Maintext"/>
        <w:spacing w:after="0" w:afterAutospacing="0" w:line="240" w:lineRule="auto"/>
        <w:ind w:firstLine="0"/>
        <w:rPr>
          <w:sz w:val="22"/>
          <w:szCs w:val="22"/>
          <w:lang w:val="en-US"/>
        </w:rPr>
      </w:pPr>
    </w:p>
    <w:p w14:paraId="649E31A1" w14:textId="680BCADE" w:rsidR="00534563" w:rsidRPr="00F51183" w:rsidRDefault="00534563" w:rsidP="009C7D81">
      <w:pPr>
        <w:pStyle w:val="0Maintext"/>
        <w:numPr>
          <w:ilvl w:val="0"/>
          <w:numId w:val="3"/>
        </w:numPr>
        <w:spacing w:after="0" w:afterAutospacing="0" w:line="240" w:lineRule="auto"/>
        <w:rPr>
          <w:sz w:val="22"/>
          <w:szCs w:val="22"/>
          <w:lang w:val="en-US"/>
        </w:rPr>
      </w:pPr>
      <w:r w:rsidRPr="00F51183">
        <w:rPr>
          <w:sz w:val="22"/>
          <w:szCs w:val="22"/>
          <w:lang w:val="en-US"/>
        </w:rPr>
        <w:t xml:space="preserve">Study of sidelink reference signals for positioning purposes from physical layer perspective, including signal design, resource allocation, measurements, associated procedures, </w:t>
      </w:r>
      <w:r w:rsidR="00A372AE" w:rsidRPr="00F51183">
        <w:rPr>
          <w:sz w:val="22"/>
          <w:szCs w:val="22"/>
          <w:lang w:val="en-US"/>
        </w:rPr>
        <w:t>etc.</w:t>
      </w:r>
      <w:r w:rsidRPr="00F51183">
        <w:rPr>
          <w:sz w:val="22"/>
          <w:szCs w:val="22"/>
          <w:lang w:val="en-US"/>
        </w:rPr>
        <w:t xml:space="preserve">, reusing existing reference signals, procedures, </w:t>
      </w:r>
      <w:r w:rsidR="00A372AE" w:rsidRPr="00F51183">
        <w:rPr>
          <w:sz w:val="22"/>
          <w:szCs w:val="22"/>
          <w:lang w:val="en-US"/>
        </w:rPr>
        <w:t>etc.</w:t>
      </w:r>
      <w:r w:rsidRPr="00F51183">
        <w:rPr>
          <w:sz w:val="22"/>
          <w:szCs w:val="22"/>
          <w:lang w:val="en-US"/>
        </w:rPr>
        <w:t xml:space="preserve"> from sidelink communication and from positioning as much as possible [RAN1]</w:t>
      </w:r>
    </w:p>
    <w:p w14:paraId="27729A44" w14:textId="77777777" w:rsidR="009C7D81" w:rsidRPr="00F51183" w:rsidRDefault="009C7D81" w:rsidP="009C7D81">
      <w:pPr>
        <w:pStyle w:val="0Maintext"/>
        <w:spacing w:after="0" w:afterAutospacing="0" w:line="240" w:lineRule="auto"/>
        <w:ind w:left="360" w:firstLine="0"/>
        <w:rPr>
          <w:sz w:val="22"/>
          <w:szCs w:val="22"/>
          <w:lang w:val="en-US"/>
        </w:rPr>
      </w:pPr>
    </w:p>
    <w:p w14:paraId="3B043E04" w14:textId="0753365F" w:rsidR="009C7D81" w:rsidRDefault="009C7D81" w:rsidP="009C7D81">
      <w:pPr>
        <w:pStyle w:val="0Maintext"/>
        <w:spacing w:after="0" w:afterAutospacing="0" w:line="240" w:lineRule="auto"/>
        <w:ind w:firstLine="0"/>
        <w:rPr>
          <w:sz w:val="22"/>
          <w:szCs w:val="22"/>
          <w:lang w:val="en-US"/>
        </w:rPr>
      </w:pPr>
      <w:r w:rsidRPr="00F51183">
        <w:rPr>
          <w:sz w:val="22"/>
          <w:szCs w:val="22"/>
          <w:lang w:val="en-US"/>
        </w:rPr>
        <w:t>The conclusion</w:t>
      </w:r>
      <w:r w:rsidR="00F51183">
        <w:rPr>
          <w:sz w:val="22"/>
          <w:szCs w:val="22"/>
          <w:lang w:val="en-US"/>
        </w:rPr>
        <w:t>s</w:t>
      </w:r>
      <w:r w:rsidRPr="00F51183">
        <w:rPr>
          <w:sz w:val="22"/>
          <w:szCs w:val="22"/>
          <w:lang w:val="en-US"/>
        </w:rPr>
        <w:t xml:space="preserve"> to the SID </w:t>
      </w:r>
      <w:r w:rsidR="00F51183">
        <w:rPr>
          <w:sz w:val="22"/>
          <w:szCs w:val="22"/>
          <w:lang w:val="en-US"/>
        </w:rPr>
        <w:t>were</w:t>
      </w:r>
      <w:r w:rsidR="00F51183" w:rsidRPr="00F51183">
        <w:rPr>
          <w:sz w:val="22"/>
          <w:szCs w:val="22"/>
          <w:lang w:val="en-US"/>
        </w:rPr>
        <w:t xml:space="preserve"> </w:t>
      </w:r>
      <w:r w:rsidRPr="00F51183">
        <w:rPr>
          <w:sz w:val="22"/>
          <w:szCs w:val="22"/>
          <w:lang w:val="en-US"/>
        </w:rPr>
        <w:t xml:space="preserve">captured in a Technical Report </w:t>
      </w:r>
      <w:r w:rsidRPr="00F51183">
        <w:rPr>
          <w:sz w:val="22"/>
          <w:szCs w:val="22"/>
          <w:lang w:val="en-US"/>
        </w:rPr>
        <w:fldChar w:fldCharType="begin"/>
      </w:r>
      <w:r w:rsidRPr="00F51183">
        <w:rPr>
          <w:sz w:val="22"/>
          <w:szCs w:val="22"/>
          <w:lang w:val="en-US"/>
        </w:rPr>
        <w:instrText xml:space="preserve"> REF _Ref127181582 \r \h </w:instrText>
      </w:r>
      <w:r w:rsidRPr="00F51183">
        <w:rPr>
          <w:sz w:val="22"/>
          <w:szCs w:val="22"/>
          <w:lang w:val="en-US"/>
        </w:rPr>
      </w:r>
      <w:r w:rsidR="00F51183">
        <w:rPr>
          <w:sz w:val="22"/>
          <w:szCs w:val="22"/>
          <w:lang w:val="en-US"/>
        </w:rPr>
        <w:instrText xml:space="preserve"> \* MERGEFORMAT </w:instrText>
      </w:r>
      <w:r w:rsidRPr="00F51183">
        <w:rPr>
          <w:sz w:val="22"/>
          <w:szCs w:val="22"/>
          <w:lang w:val="en-US"/>
        </w:rPr>
        <w:fldChar w:fldCharType="separate"/>
      </w:r>
      <w:r w:rsidR="00F51183" w:rsidRPr="00F51183">
        <w:rPr>
          <w:sz w:val="22"/>
          <w:szCs w:val="22"/>
          <w:lang w:val="en-US"/>
        </w:rPr>
        <w:t>[2]</w:t>
      </w:r>
      <w:r w:rsidRPr="00F51183">
        <w:rPr>
          <w:sz w:val="22"/>
          <w:szCs w:val="22"/>
          <w:lang w:val="en-US"/>
        </w:rPr>
        <w:fldChar w:fldCharType="end"/>
      </w:r>
      <w:r w:rsidRPr="00F51183">
        <w:rPr>
          <w:sz w:val="22"/>
          <w:szCs w:val="22"/>
          <w:lang w:val="en-US"/>
        </w:rPr>
        <w:t xml:space="preserve">. </w:t>
      </w:r>
      <w:r w:rsidR="00F51183">
        <w:rPr>
          <w:sz w:val="22"/>
          <w:szCs w:val="22"/>
          <w:lang w:val="en-US"/>
        </w:rPr>
        <w:t>Based on these conclusions, a</w:t>
      </w:r>
      <w:r w:rsidRPr="00F51183">
        <w:rPr>
          <w:sz w:val="22"/>
          <w:szCs w:val="22"/>
          <w:lang w:val="en-US"/>
        </w:rPr>
        <w:t xml:space="preserve"> Work Item description with the following objective was made</w:t>
      </w:r>
      <w:r w:rsidR="00DF7F3E" w:rsidRPr="00F51183">
        <w:rPr>
          <w:sz w:val="22"/>
          <w:szCs w:val="22"/>
          <w:lang w:val="en-US"/>
        </w:rPr>
        <w:t xml:space="preserve"> </w:t>
      </w:r>
      <w:r w:rsidR="00DF7F3E" w:rsidRPr="00F51183">
        <w:rPr>
          <w:sz w:val="22"/>
          <w:szCs w:val="22"/>
          <w:lang w:val="en-US"/>
        </w:rPr>
        <w:fldChar w:fldCharType="begin"/>
      </w:r>
      <w:r w:rsidR="00DF7F3E" w:rsidRPr="00F51183">
        <w:rPr>
          <w:sz w:val="22"/>
          <w:szCs w:val="22"/>
          <w:lang w:val="en-US"/>
        </w:rPr>
        <w:instrText xml:space="preserve"> REF _Ref127202917 \r \h </w:instrText>
      </w:r>
      <w:r w:rsidR="00DF7F3E" w:rsidRPr="00F51183">
        <w:rPr>
          <w:sz w:val="22"/>
          <w:szCs w:val="22"/>
          <w:lang w:val="en-US"/>
        </w:rPr>
      </w:r>
      <w:r w:rsidR="00F51183">
        <w:rPr>
          <w:sz w:val="22"/>
          <w:szCs w:val="22"/>
          <w:lang w:val="en-US"/>
        </w:rPr>
        <w:instrText xml:space="preserve"> \* MERGEFORMAT </w:instrText>
      </w:r>
      <w:r w:rsidR="00DF7F3E" w:rsidRPr="00F51183">
        <w:rPr>
          <w:sz w:val="22"/>
          <w:szCs w:val="22"/>
          <w:lang w:val="en-US"/>
        </w:rPr>
        <w:fldChar w:fldCharType="separate"/>
      </w:r>
      <w:r w:rsidR="00F51183" w:rsidRPr="00F51183">
        <w:rPr>
          <w:sz w:val="22"/>
          <w:szCs w:val="22"/>
          <w:lang w:val="en-US"/>
        </w:rPr>
        <w:t>[3]</w:t>
      </w:r>
      <w:r w:rsidR="00DF7F3E" w:rsidRPr="00F51183">
        <w:rPr>
          <w:sz w:val="22"/>
          <w:szCs w:val="22"/>
          <w:lang w:val="en-US"/>
        </w:rPr>
        <w:fldChar w:fldCharType="end"/>
      </w:r>
      <w:r w:rsidRPr="00F51183">
        <w:rPr>
          <w:sz w:val="22"/>
          <w:szCs w:val="22"/>
          <w:lang w:val="en-US"/>
        </w:rPr>
        <w:t>:</w:t>
      </w:r>
    </w:p>
    <w:p w14:paraId="1E5999E7" w14:textId="77777777" w:rsidR="00976630" w:rsidRPr="00F51183" w:rsidRDefault="00976630" w:rsidP="009C7D81">
      <w:pPr>
        <w:pStyle w:val="0Maintext"/>
        <w:spacing w:after="0" w:afterAutospacing="0" w:line="240" w:lineRule="auto"/>
        <w:ind w:firstLine="0"/>
        <w:rPr>
          <w:sz w:val="22"/>
          <w:szCs w:val="22"/>
          <w:lang w:val="en-US"/>
        </w:rPr>
      </w:pPr>
    </w:p>
    <w:p w14:paraId="5B63E8D3" w14:textId="77777777" w:rsidR="009C7D81" w:rsidRPr="00F51183" w:rsidRDefault="009C7D81" w:rsidP="009C7D81">
      <w:pPr>
        <w:pStyle w:val="0Maintext"/>
        <w:numPr>
          <w:ilvl w:val="0"/>
          <w:numId w:val="39"/>
        </w:numPr>
        <w:spacing w:after="0" w:afterAutospacing="0" w:line="240" w:lineRule="auto"/>
        <w:rPr>
          <w:sz w:val="22"/>
          <w:szCs w:val="22"/>
        </w:rPr>
      </w:pPr>
      <w:r w:rsidRPr="00F51183">
        <w:rPr>
          <w:sz w:val="22"/>
          <w:szCs w:val="22"/>
        </w:rPr>
        <w:t>Specify solutions for support of sidelink positioning (including ranging) in NR systems, including the following [RAN1, RAN2, RAN3, RAN4]:</w:t>
      </w:r>
    </w:p>
    <w:p w14:paraId="22E7D613" w14:textId="77777777" w:rsidR="009C7D81" w:rsidRPr="00F51183" w:rsidRDefault="009C7D81" w:rsidP="009C7D81">
      <w:pPr>
        <w:pStyle w:val="0Maintext"/>
        <w:numPr>
          <w:ilvl w:val="1"/>
          <w:numId w:val="39"/>
        </w:numPr>
        <w:spacing w:after="0" w:afterAutospacing="0" w:line="240" w:lineRule="auto"/>
        <w:rPr>
          <w:sz w:val="22"/>
          <w:szCs w:val="22"/>
        </w:rPr>
      </w:pPr>
      <w:r w:rsidRPr="00F51183">
        <w:rPr>
          <w:sz w:val="22"/>
          <w:szCs w:val="22"/>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30C4E33" w14:textId="77777777" w:rsidR="009C7D81" w:rsidRPr="00F51183" w:rsidRDefault="009C7D81" w:rsidP="009C7D81">
      <w:pPr>
        <w:pStyle w:val="0Maintext"/>
        <w:numPr>
          <w:ilvl w:val="2"/>
          <w:numId w:val="39"/>
        </w:numPr>
        <w:spacing w:before="100" w:beforeAutospacing="1" w:line="240" w:lineRule="auto"/>
        <w:rPr>
          <w:sz w:val="22"/>
          <w:szCs w:val="22"/>
        </w:rPr>
      </w:pPr>
      <w:r w:rsidRPr="00F51183">
        <w:rPr>
          <w:sz w:val="22"/>
          <w:szCs w:val="22"/>
        </w:rPr>
        <w:t>Specify support for SL PRS bandwidths of up to 100 MHz in FR1 spectrum.</w:t>
      </w:r>
    </w:p>
    <w:p w14:paraId="7A20D650" w14:textId="77777777" w:rsidR="009C7D81" w:rsidRPr="00F51183" w:rsidRDefault="009C7D81" w:rsidP="009C7D81">
      <w:pPr>
        <w:pStyle w:val="0Maintext"/>
        <w:numPr>
          <w:ilvl w:val="2"/>
          <w:numId w:val="39"/>
        </w:numPr>
        <w:spacing w:before="100" w:beforeAutospacing="1" w:line="240" w:lineRule="auto"/>
        <w:rPr>
          <w:sz w:val="22"/>
          <w:szCs w:val="22"/>
        </w:rPr>
      </w:pPr>
      <w:r w:rsidRPr="00F51183">
        <w:rPr>
          <w:sz w:val="22"/>
          <w:szCs w:val="22"/>
        </w:rPr>
        <w:t xml:space="preserve">NOTE: SL PRS transmission in FR2 is not precluded but no FR2 specific aspects will be specified. </w:t>
      </w:r>
    </w:p>
    <w:p w14:paraId="57E720BF" w14:textId="77777777" w:rsidR="009C7D81" w:rsidRPr="00F51183" w:rsidRDefault="009C7D81" w:rsidP="009C7D81">
      <w:pPr>
        <w:pStyle w:val="0Maintext"/>
        <w:numPr>
          <w:ilvl w:val="1"/>
          <w:numId w:val="39"/>
        </w:numPr>
        <w:spacing w:before="100" w:beforeAutospacing="1" w:line="240" w:lineRule="auto"/>
        <w:rPr>
          <w:sz w:val="22"/>
          <w:szCs w:val="22"/>
        </w:rPr>
      </w:pPr>
      <w:r w:rsidRPr="00F51183">
        <w:rPr>
          <w:sz w:val="22"/>
          <w:szCs w:val="22"/>
        </w:rPr>
        <w:t xml:space="preserve">Specify procedures for transmit power control for SL PRS transmissions at least based on open loop power control (OLPC) [RAN1]. </w:t>
      </w:r>
    </w:p>
    <w:p w14:paraId="0544D9A2" w14:textId="23E05F0A" w:rsidR="004A1F1C" w:rsidRDefault="004A1F1C" w:rsidP="00913307">
      <w:pPr>
        <w:pStyle w:val="0Maintext"/>
        <w:spacing w:before="100" w:beforeAutospacing="1"/>
        <w:ind w:firstLine="0"/>
        <w:rPr>
          <w:rFonts w:eastAsia="SimSun" w:cs="Times New Roman"/>
          <w:sz w:val="22"/>
          <w:szCs w:val="22"/>
          <w:lang w:eastAsia="ja-JP"/>
        </w:rPr>
      </w:pPr>
      <w:bookmarkStart w:id="0" w:name="_Hlk58595024"/>
      <w:r w:rsidRPr="00F51183">
        <w:rPr>
          <w:rFonts w:eastAsia="SimSun" w:cs="Times New Roman"/>
          <w:sz w:val="22"/>
          <w:szCs w:val="22"/>
          <w:lang w:eastAsia="ja-JP"/>
        </w:rPr>
        <w:t xml:space="preserve">In this contribution, we address </w:t>
      </w:r>
      <w:r w:rsidR="00913307" w:rsidRPr="00F51183">
        <w:rPr>
          <w:rFonts w:eastAsia="SimSun" w:cs="Times New Roman"/>
          <w:sz w:val="22"/>
          <w:szCs w:val="22"/>
          <w:lang w:eastAsia="ja-JP"/>
        </w:rPr>
        <w:t xml:space="preserve">the </w:t>
      </w:r>
      <w:r w:rsidR="00BD5826" w:rsidRPr="00F51183">
        <w:rPr>
          <w:rFonts w:eastAsia="SimSun" w:cs="Times New Roman"/>
          <w:sz w:val="22"/>
          <w:szCs w:val="22"/>
          <w:lang w:eastAsia="ja-JP"/>
        </w:rPr>
        <w:t xml:space="preserve">design of </w:t>
      </w:r>
      <w:r w:rsidR="00293809" w:rsidRPr="00F51183">
        <w:rPr>
          <w:sz w:val="22"/>
          <w:szCs w:val="22"/>
          <w:lang w:val="en-US"/>
        </w:rPr>
        <w:t xml:space="preserve">sidelink </w:t>
      </w:r>
      <w:r w:rsidR="00913307" w:rsidRPr="00F51183">
        <w:rPr>
          <w:rFonts w:eastAsia="SimSun" w:cs="Times New Roman"/>
          <w:sz w:val="22"/>
          <w:szCs w:val="22"/>
          <w:lang w:eastAsia="ja-JP"/>
        </w:rPr>
        <w:t xml:space="preserve">reference signals needed for </w:t>
      </w:r>
      <w:r w:rsidR="00BD5826" w:rsidRPr="00F51183">
        <w:rPr>
          <w:rFonts w:eastAsia="SimSun" w:cs="Times New Roman"/>
          <w:sz w:val="22"/>
          <w:szCs w:val="22"/>
          <w:lang w:eastAsia="ja-JP"/>
        </w:rPr>
        <w:t xml:space="preserve">SL </w:t>
      </w:r>
      <w:r w:rsidR="00913307" w:rsidRPr="00F51183">
        <w:rPr>
          <w:rFonts w:eastAsia="SimSun" w:cs="Times New Roman"/>
          <w:sz w:val="22"/>
          <w:szCs w:val="22"/>
          <w:lang w:eastAsia="ja-JP"/>
        </w:rPr>
        <w:t>positionin</w:t>
      </w:r>
      <w:r w:rsidR="001D0DA4" w:rsidRPr="00F51183">
        <w:rPr>
          <w:rFonts w:eastAsia="SimSun" w:cs="Times New Roman"/>
          <w:sz w:val="22"/>
          <w:szCs w:val="22"/>
          <w:lang w:eastAsia="ja-JP"/>
        </w:rPr>
        <w:t>g</w:t>
      </w:r>
      <w:r w:rsidR="002F20A4" w:rsidRPr="00F51183">
        <w:rPr>
          <w:rFonts w:eastAsia="SimSun" w:cs="Times New Roman"/>
          <w:sz w:val="22"/>
          <w:szCs w:val="22"/>
          <w:lang w:eastAsia="ja-JP"/>
        </w:rPr>
        <w:t xml:space="preserve"> </w:t>
      </w:r>
      <w:r w:rsidR="009C7D81" w:rsidRPr="00F51183">
        <w:rPr>
          <w:rFonts w:eastAsia="SimSun" w:cs="Times New Roman"/>
          <w:sz w:val="22"/>
          <w:szCs w:val="22"/>
          <w:lang w:eastAsia="ja-JP"/>
        </w:rPr>
        <w:t>and the procedures needed for OLPC</w:t>
      </w:r>
      <w:r w:rsidRPr="00F51183">
        <w:rPr>
          <w:rFonts w:eastAsia="SimSun" w:cs="Times New Roman"/>
          <w:sz w:val="22"/>
          <w:szCs w:val="22"/>
          <w:lang w:eastAsia="ja-JP"/>
        </w:rPr>
        <w:t>.</w:t>
      </w:r>
    </w:p>
    <w:p w14:paraId="71AAD833" w14:textId="309436A6" w:rsidR="00F51183" w:rsidRDefault="00F51183" w:rsidP="00913307">
      <w:pPr>
        <w:pStyle w:val="0Maintext"/>
        <w:spacing w:before="100" w:beforeAutospacing="1"/>
        <w:ind w:firstLine="0"/>
        <w:rPr>
          <w:rFonts w:eastAsia="SimSun" w:cs="Times New Roman"/>
          <w:sz w:val="22"/>
          <w:szCs w:val="22"/>
          <w:lang w:eastAsia="ja-JP"/>
        </w:rPr>
      </w:pPr>
    </w:p>
    <w:p w14:paraId="41015705" w14:textId="77777777" w:rsidR="00F51183" w:rsidRDefault="00F51183" w:rsidP="00913307">
      <w:pPr>
        <w:pStyle w:val="0Maintext"/>
        <w:spacing w:before="100" w:beforeAutospacing="1"/>
        <w:ind w:firstLine="0"/>
        <w:rPr>
          <w:rFonts w:eastAsia="SimSun" w:cs="Times New Roman"/>
          <w:sz w:val="22"/>
          <w:szCs w:val="22"/>
          <w:lang w:eastAsia="ja-JP"/>
        </w:rPr>
      </w:pPr>
    </w:p>
    <w:p w14:paraId="7F40E8A8" w14:textId="241FAE7A" w:rsidR="00F51183" w:rsidRDefault="00F51183" w:rsidP="00F51183">
      <w:pPr>
        <w:pStyle w:val="Heading1"/>
      </w:pPr>
      <w:r>
        <w:lastRenderedPageBreak/>
        <w:t>Discussion</w:t>
      </w:r>
    </w:p>
    <w:bookmarkEnd w:id="0"/>
    <w:p w14:paraId="4E33CC30" w14:textId="438B9AF2" w:rsidR="00653CCE" w:rsidRDefault="00653CCE" w:rsidP="00653CCE">
      <w:pPr>
        <w:pStyle w:val="Heading2"/>
        <w:jc w:val="both"/>
      </w:pPr>
      <w:r w:rsidRPr="00653CCE">
        <w:t>Design of sidelink reference signals for positioning</w:t>
      </w:r>
    </w:p>
    <w:p w14:paraId="7E854964" w14:textId="18A77C1A" w:rsidR="00163E95" w:rsidRDefault="00163E95" w:rsidP="00FF6360">
      <w:pPr>
        <w:rPr>
          <w:sz w:val="22"/>
          <w:szCs w:val="22"/>
        </w:rPr>
      </w:pPr>
      <w:r>
        <w:rPr>
          <w:sz w:val="22"/>
          <w:szCs w:val="22"/>
        </w:rPr>
        <w:t>In the following, we discuss the elements of a SL-PRS that need to be specified with the associated agreements from the SI phase.</w:t>
      </w:r>
    </w:p>
    <w:p w14:paraId="6C50C237" w14:textId="13728EC7" w:rsidR="00163E95" w:rsidRDefault="00163E95" w:rsidP="00FF6360">
      <w:pPr>
        <w:rPr>
          <w:sz w:val="22"/>
          <w:szCs w:val="22"/>
        </w:rPr>
      </w:pPr>
    </w:p>
    <w:p w14:paraId="2CDC1331" w14:textId="0F4E9729" w:rsidR="00163E95" w:rsidRDefault="00163E95" w:rsidP="00C35D9C">
      <w:pPr>
        <w:pStyle w:val="Heading3"/>
      </w:pPr>
      <w:r>
        <w:t>Overview</w:t>
      </w:r>
    </w:p>
    <w:p w14:paraId="5509C008" w14:textId="77777777" w:rsidR="00163E95" w:rsidRDefault="00163E95" w:rsidP="00FF6360">
      <w:pPr>
        <w:rPr>
          <w:sz w:val="22"/>
          <w:szCs w:val="22"/>
        </w:rPr>
      </w:pPr>
    </w:p>
    <w:p w14:paraId="48553B99" w14:textId="7FD3E1AB" w:rsidR="00FF6360" w:rsidRPr="00AE6C79" w:rsidRDefault="00FF6360" w:rsidP="00FF6360">
      <w:pPr>
        <w:rPr>
          <w:sz w:val="22"/>
          <w:szCs w:val="22"/>
        </w:rPr>
      </w:pPr>
      <w:r w:rsidRPr="00AE6C79">
        <w:rPr>
          <w:sz w:val="22"/>
          <w:szCs w:val="22"/>
        </w:rPr>
        <w:t>In RAN1 #109-e, the following agreements were made on sidelink positioning reference signal design</w:t>
      </w:r>
      <w:r>
        <w:rPr>
          <w:sz w:val="22"/>
          <w:szCs w:val="22"/>
        </w:rPr>
        <w:t xml:space="preserve"> </w:t>
      </w:r>
      <w:r>
        <w:rPr>
          <w:sz w:val="22"/>
          <w:szCs w:val="22"/>
        </w:rPr>
        <w:fldChar w:fldCharType="begin"/>
      </w:r>
      <w:r>
        <w:rPr>
          <w:sz w:val="22"/>
          <w:szCs w:val="22"/>
        </w:rPr>
        <w:instrText xml:space="preserve"> REF _Ref111172025 \r \h </w:instrText>
      </w:r>
      <w:r>
        <w:rPr>
          <w:sz w:val="22"/>
          <w:szCs w:val="22"/>
        </w:rPr>
      </w:r>
      <w:r>
        <w:rPr>
          <w:sz w:val="22"/>
          <w:szCs w:val="22"/>
        </w:rPr>
        <w:fldChar w:fldCharType="separate"/>
      </w:r>
      <w:r>
        <w:rPr>
          <w:sz w:val="22"/>
          <w:szCs w:val="22"/>
        </w:rPr>
        <w:t>[4]</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350"/>
      </w:tblGrid>
      <w:tr w:rsidR="00FF6360" w:rsidRPr="009C7D81" w14:paraId="1BB96686" w14:textId="77777777" w:rsidTr="003D4489">
        <w:tc>
          <w:tcPr>
            <w:tcW w:w="9350" w:type="dxa"/>
          </w:tcPr>
          <w:p w14:paraId="08DC31EE" w14:textId="77777777" w:rsidR="00FF6360" w:rsidRPr="009C7D81" w:rsidRDefault="00FF6360" w:rsidP="003D4489">
            <w:pPr>
              <w:tabs>
                <w:tab w:val="left" w:pos="1276"/>
              </w:tabs>
              <w:rPr>
                <w:bCs/>
                <w:sz w:val="22"/>
                <w:szCs w:val="22"/>
              </w:rPr>
            </w:pPr>
            <w:r w:rsidRPr="009C7D81">
              <w:rPr>
                <w:bCs/>
                <w:sz w:val="22"/>
                <w:szCs w:val="22"/>
                <w:highlight w:val="green"/>
              </w:rPr>
              <w:t>Agreement</w:t>
            </w:r>
          </w:p>
          <w:p w14:paraId="027426AB" w14:textId="77777777" w:rsidR="00FF6360" w:rsidRPr="009C7D81" w:rsidRDefault="00FF6360" w:rsidP="003D4489">
            <w:pPr>
              <w:rPr>
                <w:sz w:val="22"/>
                <w:szCs w:val="22"/>
                <w:lang w:eastAsia="x-none"/>
              </w:rPr>
            </w:pPr>
            <w:r w:rsidRPr="009C7D81">
              <w:rPr>
                <w:sz w:val="22"/>
                <w:szCs w:val="22"/>
                <w:lang w:eastAsia="x-none"/>
              </w:rPr>
              <w:t>Study new reference signal for SL positioning/ranging using the existing PRS/SRS design and SL design framework as a starting point.</w:t>
            </w:r>
          </w:p>
          <w:p w14:paraId="3CFC323B" w14:textId="77777777" w:rsidR="00FF6360" w:rsidRPr="009C7D81" w:rsidRDefault="00FF6360" w:rsidP="003D4489">
            <w:pPr>
              <w:pStyle w:val="ListParagraph"/>
              <w:numPr>
                <w:ilvl w:val="0"/>
                <w:numId w:val="10"/>
              </w:numPr>
              <w:overflowPunct w:val="0"/>
              <w:autoSpaceDE w:val="0"/>
              <w:autoSpaceDN w:val="0"/>
              <w:adjustRightInd w:val="0"/>
              <w:spacing w:after="180"/>
              <w:ind w:leftChars="0"/>
              <w:contextualSpacing/>
              <w:textAlignment w:val="baseline"/>
              <w:rPr>
                <w:sz w:val="22"/>
                <w:szCs w:val="22"/>
              </w:rPr>
            </w:pPr>
            <w:r w:rsidRPr="009C7D81">
              <w:rPr>
                <w:sz w:val="22"/>
                <w:szCs w:val="22"/>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3D08F55B" w14:textId="7AD786A4" w:rsidR="00FF6360" w:rsidRPr="00C35D9C" w:rsidRDefault="00FF6360" w:rsidP="00C35D9C">
            <w:pPr>
              <w:pStyle w:val="ListParagraph"/>
              <w:numPr>
                <w:ilvl w:val="0"/>
                <w:numId w:val="10"/>
              </w:numPr>
              <w:overflowPunct w:val="0"/>
              <w:autoSpaceDE w:val="0"/>
              <w:autoSpaceDN w:val="0"/>
              <w:adjustRightInd w:val="0"/>
              <w:spacing w:after="180"/>
              <w:ind w:leftChars="0"/>
              <w:contextualSpacing/>
              <w:textAlignment w:val="baseline"/>
              <w:rPr>
                <w:sz w:val="22"/>
                <w:szCs w:val="22"/>
              </w:rPr>
            </w:pPr>
            <w:r w:rsidRPr="009C7D81">
              <w:rPr>
                <w:sz w:val="22"/>
                <w:szCs w:val="22"/>
              </w:rPr>
              <w:t>Note: The study of existing SL reference signal for SL positioning/ranging is not precluded. Companies are encouraged to perform performance evaluation/comparison to investigate whether such reference signals can meet the positioning accuracy requirements.</w:t>
            </w:r>
          </w:p>
        </w:tc>
      </w:tr>
    </w:tbl>
    <w:p w14:paraId="20730CCE" w14:textId="57260799" w:rsidR="00FF6360" w:rsidRDefault="00FF6360" w:rsidP="00731CD1">
      <w:pPr>
        <w:jc w:val="both"/>
        <w:rPr>
          <w:sz w:val="22"/>
          <w:szCs w:val="22"/>
        </w:rPr>
      </w:pPr>
    </w:p>
    <w:p w14:paraId="319CDF0C" w14:textId="77777777" w:rsidR="00FF6360" w:rsidRPr="009C7D81" w:rsidRDefault="00FF6360" w:rsidP="00FF6360">
      <w:pPr>
        <w:rPr>
          <w:sz w:val="22"/>
          <w:szCs w:val="22"/>
        </w:rPr>
      </w:pPr>
      <w:r w:rsidRPr="009C7D81">
        <w:rPr>
          <w:sz w:val="22"/>
          <w:szCs w:val="22"/>
        </w:rPr>
        <w:t xml:space="preserve">In RAN1 111, the following agreement was made </w:t>
      </w:r>
      <w:r w:rsidRPr="009C7D81">
        <w:rPr>
          <w:sz w:val="22"/>
          <w:szCs w:val="22"/>
        </w:rPr>
        <w:fldChar w:fldCharType="begin"/>
      </w:r>
      <w:r w:rsidRPr="009C7D81">
        <w:rPr>
          <w:sz w:val="22"/>
          <w:szCs w:val="22"/>
        </w:rPr>
        <w:instrText xml:space="preserve"> REF _Ref118391669 \r \h </w:instrText>
      </w:r>
      <w:r>
        <w:rPr>
          <w:sz w:val="22"/>
          <w:szCs w:val="22"/>
        </w:rPr>
        <w:instrText xml:space="preserve"> \* MERGEFORMAT </w:instrText>
      </w:r>
      <w:r w:rsidRPr="009C7D81">
        <w:rPr>
          <w:sz w:val="22"/>
          <w:szCs w:val="22"/>
        </w:rPr>
      </w:r>
      <w:r w:rsidRPr="009C7D81">
        <w:rPr>
          <w:sz w:val="22"/>
          <w:szCs w:val="22"/>
        </w:rPr>
        <w:fldChar w:fldCharType="separate"/>
      </w:r>
      <w:r>
        <w:rPr>
          <w:sz w:val="22"/>
          <w:szCs w:val="22"/>
        </w:rPr>
        <w:t>[6]</w:t>
      </w:r>
      <w:r w:rsidRPr="009C7D81">
        <w:rPr>
          <w:sz w:val="22"/>
          <w:szCs w:val="22"/>
        </w:rPr>
        <w:fldChar w:fldCharType="end"/>
      </w:r>
      <w:r w:rsidRPr="009C7D81">
        <w:rPr>
          <w:sz w:val="22"/>
          <w:szCs w:val="22"/>
        </w:rPr>
        <w:t>:</w:t>
      </w:r>
    </w:p>
    <w:p w14:paraId="6A258C20" w14:textId="77777777" w:rsidR="00FF6360" w:rsidRPr="009C7D81" w:rsidRDefault="00FF6360" w:rsidP="00FF6360">
      <w:pPr>
        <w:jc w:val="both"/>
        <w:rPr>
          <w:sz w:val="22"/>
          <w:szCs w:val="22"/>
        </w:rPr>
      </w:pPr>
    </w:p>
    <w:tbl>
      <w:tblPr>
        <w:tblStyle w:val="TableGrid"/>
        <w:tblW w:w="0" w:type="auto"/>
        <w:tblLook w:val="04A0" w:firstRow="1" w:lastRow="0" w:firstColumn="1" w:lastColumn="0" w:noHBand="0" w:noVBand="1"/>
      </w:tblPr>
      <w:tblGrid>
        <w:gridCol w:w="9350"/>
      </w:tblGrid>
      <w:tr w:rsidR="00FF6360" w:rsidRPr="009C7D81" w14:paraId="2F01752C" w14:textId="77777777" w:rsidTr="003D4489">
        <w:tc>
          <w:tcPr>
            <w:tcW w:w="9350" w:type="dxa"/>
          </w:tcPr>
          <w:p w14:paraId="3D7D8D61" w14:textId="77777777" w:rsidR="00FF6360" w:rsidRPr="009C7D81" w:rsidRDefault="00FF6360" w:rsidP="003D4489">
            <w:pPr>
              <w:jc w:val="both"/>
              <w:rPr>
                <w:rFonts w:eastAsia="Malgun Gothic"/>
                <w:bCs/>
                <w:sz w:val="22"/>
                <w:szCs w:val="22"/>
                <w:highlight w:val="green"/>
              </w:rPr>
            </w:pPr>
            <w:r w:rsidRPr="009C7D81">
              <w:rPr>
                <w:rFonts w:eastAsia="Malgun Gothic"/>
                <w:bCs/>
                <w:sz w:val="22"/>
                <w:szCs w:val="22"/>
                <w:highlight w:val="green"/>
              </w:rPr>
              <w:t>Agreement</w:t>
            </w:r>
          </w:p>
          <w:p w14:paraId="14A58F58" w14:textId="77777777" w:rsidR="00FF6360" w:rsidRPr="009C7D81" w:rsidRDefault="00FF6360" w:rsidP="003D4489">
            <w:pPr>
              <w:jc w:val="both"/>
              <w:rPr>
                <w:rFonts w:eastAsia="Calibri"/>
                <w:sz w:val="22"/>
                <w:szCs w:val="22"/>
              </w:rPr>
            </w:pPr>
            <w:r w:rsidRPr="009C7D81">
              <w:rPr>
                <w:rFonts w:eastAsia="Calibri"/>
                <w:sz w:val="22"/>
                <w:szCs w:val="22"/>
              </w:rPr>
              <w:t xml:space="preserve">Update the agreed TP into the conclusion section of the TR 38.859 as </w:t>
            </w:r>
            <w:r w:rsidRPr="009C7D81">
              <w:rPr>
                <w:rFonts w:eastAsia="Calibri"/>
                <w:color w:val="FF0000"/>
                <w:sz w:val="22"/>
                <w:szCs w:val="22"/>
              </w:rPr>
              <w:t>follows</w:t>
            </w:r>
            <w:r w:rsidRPr="009C7D81">
              <w:rPr>
                <w:rFonts w:eastAsia="Calibri"/>
                <w:sz w:val="22"/>
                <w:szCs w:val="22"/>
              </w:rPr>
              <w:t>:</w:t>
            </w:r>
          </w:p>
          <w:p w14:paraId="2E78D2ED" w14:textId="77777777" w:rsidR="00FF6360" w:rsidRPr="009C7D81" w:rsidRDefault="00FF6360" w:rsidP="003D4489">
            <w:pPr>
              <w:numPr>
                <w:ilvl w:val="0"/>
                <w:numId w:val="40"/>
              </w:numPr>
              <w:overflowPunct w:val="0"/>
              <w:autoSpaceDE w:val="0"/>
              <w:autoSpaceDN w:val="0"/>
              <w:adjustRightInd w:val="0"/>
              <w:ind w:left="1080"/>
              <w:jc w:val="both"/>
              <w:textAlignment w:val="baseline"/>
              <w:rPr>
                <w:rFonts w:eastAsia="SimSun"/>
                <w:iCs/>
                <w:color w:val="FF0000"/>
                <w:sz w:val="22"/>
                <w:szCs w:val="22"/>
                <w:lang w:eastAsia="x-none"/>
              </w:rPr>
            </w:pPr>
            <w:r w:rsidRPr="009C7D81">
              <w:rPr>
                <w:rFonts w:eastAsia="SimSun"/>
                <w:iCs/>
                <w:color w:val="FF0000"/>
                <w:sz w:val="22"/>
                <w:szCs w:val="22"/>
                <w:lang w:eastAsia="x-none"/>
              </w:rPr>
              <w:t xml:space="preserve">A new sidelink reference signal (SL-PRS) is recommended for normative work. </w:t>
            </w:r>
          </w:p>
          <w:p w14:paraId="2305C273" w14:textId="7611B130" w:rsidR="00FF6360" w:rsidRPr="00C35D9C" w:rsidRDefault="00FF6360" w:rsidP="00C35D9C">
            <w:pPr>
              <w:numPr>
                <w:ilvl w:val="1"/>
                <w:numId w:val="41"/>
              </w:numPr>
              <w:overflowPunct w:val="0"/>
              <w:autoSpaceDE w:val="0"/>
              <w:autoSpaceDN w:val="0"/>
              <w:adjustRightInd w:val="0"/>
              <w:ind w:left="1800"/>
              <w:jc w:val="both"/>
              <w:textAlignment w:val="baseline"/>
              <w:rPr>
                <w:rFonts w:eastAsia="SimSun"/>
                <w:iCs/>
                <w:color w:val="FF0000"/>
                <w:sz w:val="22"/>
                <w:szCs w:val="22"/>
                <w:lang w:eastAsia="x-none"/>
              </w:rPr>
            </w:pPr>
            <w:r w:rsidRPr="009C7D81">
              <w:rPr>
                <w:rFonts w:eastAsia="SimSun"/>
                <w:iCs/>
                <w:color w:val="FF0000"/>
                <w:sz w:val="22"/>
                <w:szCs w:val="22"/>
                <w:lang w:eastAsia="x-none"/>
              </w:rPr>
              <w:t>Such a reference signal should use a Comb frequency domain structure and a pseudorandom-based sequence where the existing sequence of DL-PRS should be used as a starting point.</w:t>
            </w:r>
          </w:p>
        </w:tc>
      </w:tr>
    </w:tbl>
    <w:p w14:paraId="68FE68D3" w14:textId="77777777" w:rsidR="00FF6360" w:rsidRDefault="00FF6360" w:rsidP="00731CD1">
      <w:pPr>
        <w:jc w:val="both"/>
        <w:rPr>
          <w:sz w:val="22"/>
          <w:szCs w:val="22"/>
        </w:rPr>
      </w:pPr>
    </w:p>
    <w:p w14:paraId="543B9185" w14:textId="77777777" w:rsidR="00FF6360" w:rsidRDefault="00FF6360" w:rsidP="00731CD1">
      <w:pPr>
        <w:jc w:val="both"/>
        <w:rPr>
          <w:sz w:val="22"/>
          <w:szCs w:val="22"/>
        </w:rPr>
      </w:pPr>
    </w:p>
    <w:p w14:paraId="09A92A9D" w14:textId="4915C421" w:rsidR="00F51183" w:rsidRDefault="00F51183" w:rsidP="00731CD1">
      <w:pPr>
        <w:jc w:val="both"/>
        <w:rPr>
          <w:sz w:val="22"/>
          <w:szCs w:val="22"/>
        </w:rPr>
      </w:pPr>
      <w:r>
        <w:rPr>
          <w:sz w:val="22"/>
          <w:szCs w:val="22"/>
        </w:rPr>
        <w:t xml:space="preserve">The design of the sidelink reference signals for positioning should </w:t>
      </w:r>
      <w:r w:rsidR="00FF6360">
        <w:rPr>
          <w:sz w:val="22"/>
          <w:szCs w:val="22"/>
        </w:rPr>
        <w:t>specify</w:t>
      </w:r>
      <w:r>
        <w:rPr>
          <w:sz w:val="22"/>
          <w:szCs w:val="22"/>
        </w:rPr>
        <w:t xml:space="preserve"> the following: numerology, supportable bandwidth, sequence design, frequency domain </w:t>
      </w:r>
      <w:r w:rsidR="00163E95">
        <w:rPr>
          <w:sz w:val="22"/>
          <w:szCs w:val="22"/>
        </w:rPr>
        <w:t>aspects</w:t>
      </w:r>
      <w:r>
        <w:rPr>
          <w:sz w:val="22"/>
          <w:szCs w:val="22"/>
        </w:rPr>
        <w:t xml:space="preserve">, </w:t>
      </w:r>
      <w:r w:rsidR="00163E95">
        <w:rPr>
          <w:sz w:val="22"/>
          <w:szCs w:val="22"/>
        </w:rPr>
        <w:t xml:space="preserve">and </w:t>
      </w:r>
      <w:r>
        <w:rPr>
          <w:sz w:val="22"/>
          <w:szCs w:val="22"/>
        </w:rPr>
        <w:t xml:space="preserve">time domain </w:t>
      </w:r>
      <w:r w:rsidR="00163E95">
        <w:rPr>
          <w:sz w:val="22"/>
          <w:szCs w:val="22"/>
        </w:rPr>
        <w:t xml:space="preserve">aspects. </w:t>
      </w:r>
    </w:p>
    <w:p w14:paraId="6C5E1456" w14:textId="32D90BA0" w:rsidR="00F51183" w:rsidRDefault="00F51183" w:rsidP="00731CD1">
      <w:pPr>
        <w:jc w:val="both"/>
        <w:rPr>
          <w:sz w:val="22"/>
          <w:szCs w:val="22"/>
        </w:rPr>
      </w:pPr>
    </w:p>
    <w:p w14:paraId="4B3F787E" w14:textId="44FC08DA" w:rsidR="00163E95" w:rsidRDefault="00163E95" w:rsidP="00C35D9C">
      <w:pPr>
        <w:pStyle w:val="Heading4"/>
      </w:pPr>
      <w:r>
        <w:t>Numerology and Sequence Design</w:t>
      </w:r>
    </w:p>
    <w:p w14:paraId="4B9FC46D" w14:textId="77777777" w:rsidR="00163E95" w:rsidRDefault="00163E95" w:rsidP="00731CD1">
      <w:pPr>
        <w:jc w:val="both"/>
        <w:rPr>
          <w:sz w:val="22"/>
          <w:szCs w:val="22"/>
        </w:rPr>
      </w:pPr>
    </w:p>
    <w:p w14:paraId="41C6B5F1" w14:textId="77777777" w:rsidR="00FF6360" w:rsidRPr="00AE6C79" w:rsidRDefault="00F51183" w:rsidP="00FF6360">
      <w:pPr>
        <w:rPr>
          <w:sz w:val="22"/>
          <w:szCs w:val="22"/>
        </w:rPr>
      </w:pPr>
      <w:r>
        <w:rPr>
          <w:sz w:val="22"/>
          <w:szCs w:val="22"/>
        </w:rPr>
        <w:t xml:space="preserve"> </w:t>
      </w:r>
      <w:r w:rsidR="00FF6360" w:rsidRPr="00AE6C79">
        <w:rPr>
          <w:sz w:val="22"/>
          <w:szCs w:val="22"/>
        </w:rPr>
        <w:t>In RAN1 #109-e, the following agreements were made on sidelink positioning reference signal design</w:t>
      </w:r>
      <w:r w:rsidR="00FF6360">
        <w:rPr>
          <w:sz w:val="22"/>
          <w:szCs w:val="22"/>
        </w:rPr>
        <w:t xml:space="preserve"> </w:t>
      </w:r>
      <w:r w:rsidR="00FF6360">
        <w:rPr>
          <w:sz w:val="22"/>
          <w:szCs w:val="22"/>
        </w:rPr>
        <w:fldChar w:fldCharType="begin"/>
      </w:r>
      <w:r w:rsidR="00FF6360">
        <w:rPr>
          <w:sz w:val="22"/>
          <w:szCs w:val="22"/>
        </w:rPr>
        <w:instrText xml:space="preserve"> REF _Ref111172025 \r \h </w:instrText>
      </w:r>
      <w:r w:rsidR="00FF6360">
        <w:rPr>
          <w:sz w:val="22"/>
          <w:szCs w:val="22"/>
        </w:rPr>
      </w:r>
      <w:r w:rsidR="00FF6360">
        <w:rPr>
          <w:sz w:val="22"/>
          <w:szCs w:val="22"/>
        </w:rPr>
        <w:fldChar w:fldCharType="separate"/>
      </w:r>
      <w:r w:rsidR="00FF6360">
        <w:rPr>
          <w:sz w:val="22"/>
          <w:szCs w:val="22"/>
        </w:rPr>
        <w:t>[4]</w:t>
      </w:r>
      <w:r w:rsidR="00FF6360">
        <w:rPr>
          <w:sz w:val="22"/>
          <w:szCs w:val="22"/>
        </w:rPr>
        <w:fldChar w:fldCharType="end"/>
      </w:r>
      <w:r w:rsidR="00FF6360">
        <w:rPr>
          <w:sz w:val="22"/>
          <w:szCs w:val="22"/>
        </w:rPr>
        <w:t>:</w:t>
      </w:r>
    </w:p>
    <w:tbl>
      <w:tblPr>
        <w:tblStyle w:val="TableGrid"/>
        <w:tblW w:w="0" w:type="auto"/>
        <w:tblLook w:val="04A0" w:firstRow="1" w:lastRow="0" w:firstColumn="1" w:lastColumn="0" w:noHBand="0" w:noVBand="1"/>
      </w:tblPr>
      <w:tblGrid>
        <w:gridCol w:w="9350"/>
      </w:tblGrid>
      <w:tr w:rsidR="00FF6360" w:rsidRPr="009C7D81" w14:paraId="4E26A619" w14:textId="77777777" w:rsidTr="003D4489">
        <w:tc>
          <w:tcPr>
            <w:tcW w:w="9350" w:type="dxa"/>
          </w:tcPr>
          <w:p w14:paraId="6001F8D8" w14:textId="77777777" w:rsidR="00FF6360" w:rsidRPr="009C7D81" w:rsidRDefault="00FF6360" w:rsidP="003D4489">
            <w:pPr>
              <w:rPr>
                <w:sz w:val="22"/>
                <w:szCs w:val="22"/>
              </w:rPr>
            </w:pPr>
            <w:r w:rsidRPr="009C7D81">
              <w:rPr>
                <w:sz w:val="22"/>
                <w:szCs w:val="22"/>
                <w:highlight w:val="green"/>
              </w:rPr>
              <w:t>Agreement</w:t>
            </w:r>
          </w:p>
          <w:p w14:paraId="46B451F5" w14:textId="77777777" w:rsidR="00FF6360" w:rsidRPr="009C7D81" w:rsidRDefault="00FF6360" w:rsidP="003D4489">
            <w:pPr>
              <w:rPr>
                <w:sz w:val="22"/>
                <w:szCs w:val="22"/>
                <w:lang w:eastAsia="x-none"/>
              </w:rPr>
            </w:pPr>
            <w:r w:rsidRPr="009C7D81">
              <w:rPr>
                <w:sz w:val="22"/>
                <w:szCs w:val="22"/>
                <w:lang w:eastAsia="x-none"/>
              </w:rPr>
              <w:t xml:space="preserve">With regards to the numerologies of the SL-PRS, limit the study to those supported for NR Sidelink. </w:t>
            </w:r>
          </w:p>
          <w:p w14:paraId="0EB8F587" w14:textId="77777777" w:rsidR="00FF6360" w:rsidRPr="009C7D81" w:rsidRDefault="00FF6360" w:rsidP="003D4489">
            <w:pPr>
              <w:pStyle w:val="ListParagraph"/>
              <w:numPr>
                <w:ilvl w:val="0"/>
                <w:numId w:val="11"/>
              </w:numPr>
              <w:overflowPunct w:val="0"/>
              <w:autoSpaceDE w:val="0"/>
              <w:autoSpaceDN w:val="0"/>
              <w:adjustRightInd w:val="0"/>
              <w:spacing w:after="180"/>
              <w:ind w:leftChars="0"/>
              <w:contextualSpacing/>
              <w:textAlignment w:val="baseline"/>
              <w:rPr>
                <w:sz w:val="22"/>
                <w:szCs w:val="22"/>
                <w:lang w:val="en-US"/>
              </w:rPr>
            </w:pPr>
            <w:r w:rsidRPr="009C7D81">
              <w:rPr>
                <w:sz w:val="22"/>
                <w:szCs w:val="22"/>
                <w:lang w:val="en-US"/>
              </w:rPr>
              <w:t>Note 1: NR Sidelink supports {15, 30, 60 kHz} in FR1 and {60, 120 kHz} in FR2</w:t>
            </w:r>
          </w:p>
          <w:p w14:paraId="174F095B" w14:textId="319B18A3" w:rsidR="00FF6360" w:rsidRPr="00C35D9C" w:rsidRDefault="00FF6360" w:rsidP="00C35D9C">
            <w:pPr>
              <w:pStyle w:val="ListParagraph"/>
              <w:numPr>
                <w:ilvl w:val="0"/>
                <w:numId w:val="11"/>
              </w:numPr>
              <w:overflowPunct w:val="0"/>
              <w:autoSpaceDE w:val="0"/>
              <w:autoSpaceDN w:val="0"/>
              <w:adjustRightInd w:val="0"/>
              <w:spacing w:after="180"/>
              <w:ind w:leftChars="0"/>
              <w:contextualSpacing/>
              <w:textAlignment w:val="baseline"/>
              <w:rPr>
                <w:sz w:val="22"/>
                <w:szCs w:val="22"/>
                <w:lang w:val="en-US"/>
              </w:rPr>
            </w:pPr>
            <w:r w:rsidRPr="009C7D81">
              <w:rPr>
                <w:sz w:val="22"/>
                <w:szCs w:val="22"/>
                <w:lang w:val="en-US"/>
              </w:rPr>
              <w:t>Note 2: This doesn’t imply that SL-PRS FR2-specific optimization(s) are expected to be studied</w:t>
            </w:r>
          </w:p>
        </w:tc>
      </w:tr>
    </w:tbl>
    <w:p w14:paraId="73BED046" w14:textId="7A48F9FF" w:rsidR="00163E95" w:rsidRDefault="00163E95" w:rsidP="00731CD1">
      <w:pPr>
        <w:jc w:val="both"/>
        <w:rPr>
          <w:sz w:val="22"/>
          <w:szCs w:val="22"/>
        </w:rPr>
      </w:pPr>
    </w:p>
    <w:p w14:paraId="5B272365" w14:textId="77777777" w:rsidR="00163E95" w:rsidRPr="009C7D81" w:rsidRDefault="00163E95" w:rsidP="00163E95">
      <w:pPr>
        <w:tabs>
          <w:tab w:val="left" w:pos="640"/>
        </w:tabs>
        <w:jc w:val="both"/>
        <w:rPr>
          <w:sz w:val="22"/>
          <w:szCs w:val="22"/>
        </w:rPr>
      </w:pPr>
      <w:r w:rsidRPr="009C7D81">
        <w:rPr>
          <w:sz w:val="22"/>
          <w:szCs w:val="22"/>
        </w:rPr>
        <w:t xml:space="preserve">In RAN1 #110, the following agreement was made on the SL-PRS signal design </w:t>
      </w:r>
      <w:r w:rsidRPr="009C7D81">
        <w:rPr>
          <w:sz w:val="22"/>
          <w:szCs w:val="22"/>
        </w:rPr>
        <w:fldChar w:fldCharType="begin"/>
      </w:r>
      <w:r w:rsidRPr="009C7D81">
        <w:rPr>
          <w:sz w:val="22"/>
          <w:szCs w:val="22"/>
        </w:rPr>
        <w:instrText xml:space="preserve"> REF _Ref115357681 \r \h </w:instrText>
      </w:r>
      <w:r>
        <w:rPr>
          <w:sz w:val="22"/>
          <w:szCs w:val="22"/>
        </w:rPr>
        <w:instrText xml:space="preserve"> \* MERGEFORMAT </w:instrText>
      </w:r>
      <w:r w:rsidRPr="009C7D81">
        <w:rPr>
          <w:sz w:val="22"/>
          <w:szCs w:val="22"/>
        </w:rPr>
      </w:r>
      <w:r w:rsidRPr="009C7D81">
        <w:rPr>
          <w:sz w:val="22"/>
          <w:szCs w:val="22"/>
        </w:rPr>
        <w:fldChar w:fldCharType="separate"/>
      </w:r>
      <w:r>
        <w:rPr>
          <w:sz w:val="22"/>
          <w:szCs w:val="22"/>
        </w:rPr>
        <w:t>[5]</w:t>
      </w:r>
      <w:r w:rsidRPr="009C7D81">
        <w:rPr>
          <w:sz w:val="22"/>
          <w:szCs w:val="22"/>
        </w:rPr>
        <w:fldChar w:fldCharType="end"/>
      </w:r>
      <w:r w:rsidRPr="009C7D81">
        <w:rPr>
          <w:sz w:val="22"/>
          <w:szCs w:val="22"/>
        </w:rPr>
        <w:t>:</w:t>
      </w:r>
    </w:p>
    <w:tbl>
      <w:tblPr>
        <w:tblStyle w:val="TableGrid"/>
        <w:tblW w:w="0" w:type="auto"/>
        <w:tblLook w:val="04A0" w:firstRow="1" w:lastRow="0" w:firstColumn="1" w:lastColumn="0" w:noHBand="0" w:noVBand="1"/>
      </w:tblPr>
      <w:tblGrid>
        <w:gridCol w:w="9350"/>
      </w:tblGrid>
      <w:tr w:rsidR="00163E95" w:rsidRPr="009C7D81" w14:paraId="6C3B1753" w14:textId="77777777" w:rsidTr="003D4489">
        <w:tc>
          <w:tcPr>
            <w:tcW w:w="9350" w:type="dxa"/>
          </w:tcPr>
          <w:p w14:paraId="0785C9F0" w14:textId="77777777" w:rsidR="00163E95" w:rsidRPr="009C7D81" w:rsidRDefault="00163E95" w:rsidP="003D4489">
            <w:pPr>
              <w:pStyle w:val="0Maintext"/>
              <w:spacing w:after="0" w:afterAutospacing="0"/>
              <w:ind w:firstLine="0"/>
              <w:rPr>
                <w:sz w:val="22"/>
                <w:szCs w:val="22"/>
              </w:rPr>
            </w:pPr>
            <w:r w:rsidRPr="009C7D81">
              <w:rPr>
                <w:sz w:val="22"/>
                <w:szCs w:val="22"/>
                <w:highlight w:val="green"/>
              </w:rPr>
              <w:t>Agreement</w:t>
            </w:r>
          </w:p>
          <w:p w14:paraId="32A0B369" w14:textId="77777777" w:rsidR="00163E95" w:rsidRPr="009C7D81" w:rsidRDefault="00163E95" w:rsidP="003D4489">
            <w:pPr>
              <w:pStyle w:val="0Maintext"/>
              <w:spacing w:after="0" w:afterAutospacing="0"/>
              <w:ind w:firstLine="0"/>
              <w:rPr>
                <w:sz w:val="22"/>
                <w:szCs w:val="22"/>
              </w:rPr>
            </w:pPr>
            <w:r w:rsidRPr="009C7D81">
              <w:rPr>
                <w:sz w:val="22"/>
                <w:szCs w:val="22"/>
              </w:rPr>
              <w:t>For the sequence of the new reference signal for SL positioning/ranging, down select between Alt 1 and Alt 2:</w:t>
            </w:r>
          </w:p>
          <w:p w14:paraId="5A0F97F6" w14:textId="77777777" w:rsidR="00163E95" w:rsidRPr="009C7D81" w:rsidRDefault="00163E95" w:rsidP="003D4489">
            <w:pPr>
              <w:pStyle w:val="ListParagraph"/>
              <w:numPr>
                <w:ilvl w:val="0"/>
                <w:numId w:val="27"/>
              </w:numPr>
              <w:spacing w:line="256" w:lineRule="auto"/>
              <w:ind w:leftChars="0" w:left="480" w:hanging="480"/>
              <w:contextualSpacing/>
              <w:rPr>
                <w:rFonts w:ascii="Times New Roman" w:eastAsia="Times New Roman" w:hAnsi="Times New Roman"/>
                <w:sz w:val="22"/>
                <w:szCs w:val="22"/>
              </w:rPr>
            </w:pPr>
            <w:r w:rsidRPr="009C7D81">
              <w:rPr>
                <w:rFonts w:ascii="Times New Roman" w:eastAsia="Times New Roman" w:hAnsi="Times New Roman"/>
                <w:sz w:val="22"/>
                <w:szCs w:val="22"/>
              </w:rPr>
              <w:t>Alt. 1: pseudorandom-based. Use existing sequence of DL-PRS as a starting point.</w:t>
            </w:r>
          </w:p>
          <w:p w14:paraId="2345A9E3" w14:textId="77777777" w:rsidR="00163E95" w:rsidRPr="009C7D81" w:rsidRDefault="00163E95" w:rsidP="003D4489">
            <w:pPr>
              <w:pStyle w:val="ListParagraph"/>
              <w:numPr>
                <w:ilvl w:val="0"/>
                <w:numId w:val="27"/>
              </w:numPr>
              <w:spacing w:line="256" w:lineRule="auto"/>
              <w:ind w:leftChars="0" w:left="480" w:hanging="480"/>
              <w:contextualSpacing/>
              <w:rPr>
                <w:rFonts w:ascii="Times New Roman" w:eastAsia="Times New Roman" w:hAnsi="Times New Roman"/>
                <w:sz w:val="22"/>
                <w:szCs w:val="22"/>
              </w:rPr>
            </w:pPr>
            <w:r w:rsidRPr="009C7D81">
              <w:rPr>
                <w:rFonts w:ascii="Times New Roman" w:eastAsia="Times New Roman" w:hAnsi="Times New Roman"/>
                <w:sz w:val="22"/>
                <w:szCs w:val="22"/>
              </w:rPr>
              <w:t>Alt. 2: ZC-based (SRS sequence as a starting point)</w:t>
            </w:r>
          </w:p>
          <w:p w14:paraId="59DC1C6B" w14:textId="2FDE939F" w:rsidR="00163E95" w:rsidRPr="009C7D81" w:rsidRDefault="00163E95" w:rsidP="003D4489">
            <w:pPr>
              <w:tabs>
                <w:tab w:val="left" w:pos="640"/>
              </w:tabs>
              <w:jc w:val="both"/>
              <w:rPr>
                <w:sz w:val="22"/>
                <w:szCs w:val="22"/>
              </w:rPr>
            </w:pPr>
          </w:p>
        </w:tc>
      </w:tr>
    </w:tbl>
    <w:p w14:paraId="31FABEEB" w14:textId="77777777" w:rsidR="00163E95" w:rsidRDefault="00163E95" w:rsidP="00163E95">
      <w:pPr>
        <w:tabs>
          <w:tab w:val="left" w:pos="640"/>
        </w:tabs>
        <w:jc w:val="both"/>
        <w:rPr>
          <w:sz w:val="22"/>
          <w:szCs w:val="22"/>
        </w:rPr>
      </w:pPr>
    </w:p>
    <w:p w14:paraId="7B7B0945" w14:textId="77777777" w:rsidR="00163E95" w:rsidRPr="009C7D81" w:rsidRDefault="00163E95" w:rsidP="00163E95">
      <w:pPr>
        <w:rPr>
          <w:sz w:val="22"/>
          <w:szCs w:val="22"/>
        </w:rPr>
      </w:pPr>
      <w:r w:rsidRPr="009C7D81">
        <w:rPr>
          <w:sz w:val="22"/>
          <w:szCs w:val="22"/>
        </w:rPr>
        <w:t xml:space="preserve">In RAN1 110-bis-e, the following agreement was made </w:t>
      </w:r>
      <w:r w:rsidRPr="009C7D81">
        <w:rPr>
          <w:sz w:val="22"/>
          <w:szCs w:val="22"/>
        </w:rPr>
        <w:fldChar w:fldCharType="begin"/>
      </w:r>
      <w:r w:rsidRPr="009C7D81">
        <w:rPr>
          <w:sz w:val="22"/>
          <w:szCs w:val="22"/>
        </w:rPr>
        <w:instrText xml:space="preserve"> REF _Ref118391669 \r \h </w:instrText>
      </w:r>
      <w:r>
        <w:rPr>
          <w:sz w:val="22"/>
          <w:szCs w:val="22"/>
        </w:rPr>
        <w:instrText xml:space="preserve"> \* MERGEFORMAT </w:instrText>
      </w:r>
      <w:r w:rsidRPr="009C7D81">
        <w:rPr>
          <w:sz w:val="22"/>
          <w:szCs w:val="22"/>
        </w:rPr>
      </w:r>
      <w:r w:rsidRPr="009C7D81">
        <w:rPr>
          <w:sz w:val="22"/>
          <w:szCs w:val="22"/>
        </w:rPr>
        <w:fldChar w:fldCharType="separate"/>
      </w:r>
      <w:r>
        <w:rPr>
          <w:sz w:val="22"/>
          <w:szCs w:val="22"/>
        </w:rPr>
        <w:t>[6]</w:t>
      </w:r>
      <w:r w:rsidRPr="009C7D81">
        <w:rPr>
          <w:sz w:val="22"/>
          <w:szCs w:val="22"/>
        </w:rPr>
        <w:fldChar w:fldCharType="end"/>
      </w:r>
      <w:r w:rsidRPr="009C7D81">
        <w:rPr>
          <w:sz w:val="22"/>
          <w:szCs w:val="22"/>
        </w:rPr>
        <w:t>:</w:t>
      </w:r>
    </w:p>
    <w:p w14:paraId="3A1F9C58" w14:textId="77777777" w:rsidR="00163E95" w:rsidRPr="009C7D81" w:rsidRDefault="00163E95" w:rsidP="00163E95">
      <w:pPr>
        <w:rPr>
          <w:sz w:val="22"/>
          <w:szCs w:val="22"/>
        </w:rPr>
      </w:pPr>
    </w:p>
    <w:tbl>
      <w:tblPr>
        <w:tblStyle w:val="TableGrid"/>
        <w:tblW w:w="0" w:type="auto"/>
        <w:tblLook w:val="04A0" w:firstRow="1" w:lastRow="0" w:firstColumn="1" w:lastColumn="0" w:noHBand="0" w:noVBand="1"/>
      </w:tblPr>
      <w:tblGrid>
        <w:gridCol w:w="9350"/>
      </w:tblGrid>
      <w:tr w:rsidR="00163E95" w:rsidRPr="009C7D81" w14:paraId="67AE8FCA" w14:textId="77777777" w:rsidTr="003D4489">
        <w:tc>
          <w:tcPr>
            <w:tcW w:w="9350" w:type="dxa"/>
          </w:tcPr>
          <w:p w14:paraId="69BDB49B" w14:textId="77777777" w:rsidR="00163E95" w:rsidRPr="009C7D81" w:rsidRDefault="00163E95" w:rsidP="003D4489">
            <w:pPr>
              <w:rPr>
                <w:b/>
                <w:sz w:val="22"/>
                <w:szCs w:val="22"/>
                <w:highlight w:val="green"/>
                <w:u w:val="single"/>
                <w:lang w:eastAsia="x-none"/>
              </w:rPr>
            </w:pPr>
            <w:r w:rsidRPr="009C7D81">
              <w:rPr>
                <w:b/>
                <w:sz w:val="22"/>
                <w:szCs w:val="22"/>
                <w:highlight w:val="green"/>
                <w:u w:val="single"/>
                <w:lang w:eastAsia="x-none"/>
              </w:rPr>
              <w:t>Agreement</w:t>
            </w:r>
          </w:p>
          <w:p w14:paraId="2DC699F1" w14:textId="77777777" w:rsidR="00163E95" w:rsidRPr="009C7D81" w:rsidRDefault="00163E95" w:rsidP="003D4489">
            <w:pPr>
              <w:jc w:val="both"/>
              <w:rPr>
                <w:sz w:val="22"/>
                <w:szCs w:val="22"/>
              </w:rPr>
            </w:pPr>
            <w:r w:rsidRPr="009C7D81">
              <w:rPr>
                <w:sz w:val="22"/>
                <w:szCs w:val="22"/>
              </w:rPr>
              <w:t>For the sequence of the new reference signal for SL positioning/ranging, use</w:t>
            </w:r>
          </w:p>
          <w:p w14:paraId="370C8127" w14:textId="77777777" w:rsidR="00163E95" w:rsidRPr="00FF6360" w:rsidRDefault="00163E95" w:rsidP="003D4489">
            <w:pPr>
              <w:numPr>
                <w:ilvl w:val="0"/>
                <w:numId w:val="32"/>
              </w:numPr>
              <w:jc w:val="both"/>
              <w:rPr>
                <w:i/>
                <w:iCs/>
                <w:sz w:val="22"/>
                <w:szCs w:val="22"/>
              </w:rPr>
            </w:pPr>
            <w:r w:rsidRPr="00FF6360">
              <w:rPr>
                <w:sz w:val="22"/>
                <w:szCs w:val="22"/>
              </w:rPr>
              <w:t>Alt. 1: pseudorandom-based. Use existing sequence of DL-PRS as a starting point.</w:t>
            </w:r>
          </w:p>
          <w:p w14:paraId="75C37D65" w14:textId="77777777" w:rsidR="00163E95" w:rsidRPr="009C7D81" w:rsidRDefault="00163E95" w:rsidP="003D4489">
            <w:pPr>
              <w:rPr>
                <w:i/>
                <w:iCs/>
                <w:sz w:val="22"/>
                <w:szCs w:val="22"/>
              </w:rPr>
            </w:pPr>
          </w:p>
        </w:tc>
      </w:tr>
    </w:tbl>
    <w:p w14:paraId="5CABB37B" w14:textId="77777777" w:rsidR="00163E95" w:rsidRPr="009C7D81" w:rsidRDefault="00163E95" w:rsidP="00731CD1">
      <w:pPr>
        <w:jc w:val="both"/>
        <w:rPr>
          <w:sz w:val="22"/>
          <w:szCs w:val="22"/>
        </w:rPr>
      </w:pPr>
    </w:p>
    <w:p w14:paraId="09427312" w14:textId="143C835D" w:rsidR="009C7D81" w:rsidRDefault="009C7D81" w:rsidP="00731CD1">
      <w:pPr>
        <w:jc w:val="both"/>
        <w:rPr>
          <w:sz w:val="22"/>
          <w:szCs w:val="22"/>
        </w:rPr>
      </w:pPr>
    </w:p>
    <w:p w14:paraId="076F486B" w14:textId="477B16FD" w:rsidR="009C7D81" w:rsidRPr="009C7D81" w:rsidRDefault="009C7D81" w:rsidP="009C7D81">
      <w:pPr>
        <w:jc w:val="both"/>
        <w:rPr>
          <w:sz w:val="22"/>
          <w:szCs w:val="22"/>
        </w:rPr>
      </w:pPr>
      <w:r w:rsidRPr="009C7D81">
        <w:rPr>
          <w:b/>
          <w:bCs/>
          <w:sz w:val="22"/>
          <w:szCs w:val="22"/>
          <w:lang w:val="en-GB"/>
        </w:rPr>
        <w:t>Numerology:</w:t>
      </w:r>
      <w:r>
        <w:rPr>
          <w:sz w:val="22"/>
          <w:szCs w:val="22"/>
          <w:lang w:val="en-GB"/>
        </w:rPr>
        <w:t xml:space="preserve"> </w:t>
      </w:r>
      <w:r w:rsidRPr="009C7D81">
        <w:rPr>
          <w:sz w:val="22"/>
          <w:szCs w:val="22"/>
        </w:rPr>
        <w:t>With regards to the numerologies of the SL-PRS,</w:t>
      </w:r>
      <w:r w:rsidR="00F51183">
        <w:rPr>
          <w:sz w:val="22"/>
          <w:szCs w:val="22"/>
        </w:rPr>
        <w:t xml:space="preserve"> the specification should</w:t>
      </w:r>
      <w:r w:rsidRPr="009C7D81">
        <w:rPr>
          <w:sz w:val="22"/>
          <w:szCs w:val="22"/>
        </w:rPr>
        <w:t xml:space="preserve"> </w:t>
      </w:r>
      <w:r>
        <w:rPr>
          <w:sz w:val="22"/>
          <w:szCs w:val="22"/>
        </w:rPr>
        <w:t>support the numerologies</w:t>
      </w:r>
      <w:r w:rsidRPr="009C7D81">
        <w:rPr>
          <w:sz w:val="22"/>
          <w:szCs w:val="22"/>
        </w:rPr>
        <w:t xml:space="preserve"> supported for NR Sidelink. </w:t>
      </w:r>
      <w:r>
        <w:rPr>
          <w:sz w:val="22"/>
          <w:szCs w:val="22"/>
        </w:rPr>
        <w:t xml:space="preserve">Although </w:t>
      </w:r>
      <w:r w:rsidR="00F51183">
        <w:rPr>
          <w:sz w:val="22"/>
          <w:szCs w:val="22"/>
        </w:rPr>
        <w:t xml:space="preserve">there is an agreement that </w:t>
      </w:r>
      <w:r>
        <w:rPr>
          <w:sz w:val="22"/>
          <w:szCs w:val="22"/>
        </w:rPr>
        <w:t xml:space="preserve">no FR2 specific aspects will be specified, it is necessary to </w:t>
      </w:r>
      <w:r w:rsidR="00F51183">
        <w:rPr>
          <w:sz w:val="22"/>
          <w:szCs w:val="22"/>
        </w:rPr>
        <w:t xml:space="preserve">at least </w:t>
      </w:r>
      <w:r>
        <w:rPr>
          <w:sz w:val="22"/>
          <w:szCs w:val="22"/>
        </w:rPr>
        <w:t xml:space="preserve">support FR2 numerology to provide basic SL-positioning support in this band. </w:t>
      </w:r>
    </w:p>
    <w:p w14:paraId="5339D762" w14:textId="77777777" w:rsidR="009C7D81" w:rsidRPr="009C7D81" w:rsidRDefault="009C7D81" w:rsidP="009C7D81">
      <w:pPr>
        <w:numPr>
          <w:ilvl w:val="0"/>
          <w:numId w:val="11"/>
        </w:numPr>
        <w:jc w:val="both"/>
        <w:rPr>
          <w:sz w:val="22"/>
          <w:szCs w:val="22"/>
        </w:rPr>
      </w:pPr>
      <w:r w:rsidRPr="009C7D81">
        <w:rPr>
          <w:sz w:val="22"/>
          <w:szCs w:val="22"/>
        </w:rPr>
        <w:t>Note 1: NR Sidelink supports {15, 30, 60 kHz} in FR1 and {60, 120 kHz} in FR2</w:t>
      </w:r>
    </w:p>
    <w:p w14:paraId="577D0642" w14:textId="5AFED2DD" w:rsidR="009C7D81" w:rsidRDefault="009C7D81" w:rsidP="00731CD1">
      <w:pPr>
        <w:jc w:val="both"/>
        <w:rPr>
          <w:sz w:val="22"/>
          <w:szCs w:val="22"/>
        </w:rPr>
      </w:pPr>
    </w:p>
    <w:p w14:paraId="0FD3EA3D" w14:textId="77777777" w:rsidR="00163E95" w:rsidRDefault="00163E95" w:rsidP="00163E95">
      <w:pPr>
        <w:jc w:val="both"/>
        <w:rPr>
          <w:sz w:val="22"/>
          <w:szCs w:val="22"/>
        </w:rPr>
      </w:pPr>
      <w:r w:rsidRPr="009C7D81">
        <w:rPr>
          <w:b/>
          <w:bCs/>
          <w:sz w:val="22"/>
          <w:szCs w:val="22"/>
        </w:rPr>
        <w:t>Sequence Design:</w:t>
      </w:r>
      <w:r>
        <w:rPr>
          <w:sz w:val="22"/>
          <w:szCs w:val="22"/>
        </w:rPr>
        <w:t xml:space="preserve"> Based on the agreement, the existing DL-PRS sequence design based on a QPSK signal from a pseudorandom-based (Gold) sequence should be used. There is no addition design needed.</w:t>
      </w:r>
    </w:p>
    <w:p w14:paraId="7CEC49B0" w14:textId="77777777" w:rsidR="00163E95" w:rsidRDefault="00163E95" w:rsidP="00731CD1">
      <w:pPr>
        <w:jc w:val="both"/>
        <w:rPr>
          <w:sz w:val="22"/>
          <w:szCs w:val="22"/>
        </w:rPr>
      </w:pPr>
    </w:p>
    <w:p w14:paraId="12B5A3DA" w14:textId="56AABEDC" w:rsidR="00163E95" w:rsidRDefault="00163E95" w:rsidP="00163E95">
      <w:pPr>
        <w:pStyle w:val="Heading4"/>
      </w:pPr>
      <w:r>
        <w:t xml:space="preserve">Frequency Domain Aspects, Time Domain Aspects </w:t>
      </w:r>
    </w:p>
    <w:p w14:paraId="28ED2B4D" w14:textId="28B5CD35" w:rsidR="00FF6360" w:rsidRPr="009C7D81" w:rsidRDefault="00FF6360" w:rsidP="00C35D9C">
      <w:pPr>
        <w:jc w:val="both"/>
        <w:rPr>
          <w:sz w:val="22"/>
          <w:szCs w:val="22"/>
        </w:rPr>
      </w:pPr>
      <w:r w:rsidRPr="009C7D81">
        <w:rPr>
          <w:sz w:val="22"/>
          <w:szCs w:val="22"/>
        </w:rPr>
        <w:t xml:space="preserve">In RAN1 #110, the following agreement was made on the SL-PRS signal design </w:t>
      </w:r>
      <w:r w:rsidRPr="009C7D81">
        <w:rPr>
          <w:sz w:val="22"/>
          <w:szCs w:val="22"/>
        </w:rPr>
        <w:fldChar w:fldCharType="begin"/>
      </w:r>
      <w:r w:rsidRPr="009C7D81">
        <w:rPr>
          <w:sz w:val="22"/>
          <w:szCs w:val="22"/>
        </w:rPr>
        <w:instrText xml:space="preserve"> REF _Ref115357681 \r \h </w:instrText>
      </w:r>
      <w:r>
        <w:rPr>
          <w:sz w:val="22"/>
          <w:szCs w:val="22"/>
        </w:rPr>
        <w:instrText xml:space="preserve"> \* MERGEFORMAT </w:instrText>
      </w:r>
      <w:r w:rsidRPr="009C7D81">
        <w:rPr>
          <w:sz w:val="22"/>
          <w:szCs w:val="22"/>
        </w:rPr>
      </w:r>
      <w:r w:rsidRPr="009C7D81">
        <w:rPr>
          <w:sz w:val="22"/>
          <w:szCs w:val="22"/>
        </w:rPr>
        <w:fldChar w:fldCharType="separate"/>
      </w:r>
      <w:r>
        <w:rPr>
          <w:sz w:val="22"/>
          <w:szCs w:val="22"/>
        </w:rPr>
        <w:t>[5]</w:t>
      </w:r>
      <w:r w:rsidRPr="009C7D81">
        <w:rPr>
          <w:sz w:val="22"/>
          <w:szCs w:val="22"/>
        </w:rPr>
        <w:fldChar w:fldCharType="end"/>
      </w:r>
      <w:r w:rsidRPr="009C7D81">
        <w:rPr>
          <w:sz w:val="22"/>
          <w:szCs w:val="22"/>
        </w:rPr>
        <w:t>:</w:t>
      </w:r>
    </w:p>
    <w:tbl>
      <w:tblPr>
        <w:tblStyle w:val="TableGrid"/>
        <w:tblW w:w="0" w:type="auto"/>
        <w:tblLook w:val="04A0" w:firstRow="1" w:lastRow="0" w:firstColumn="1" w:lastColumn="0" w:noHBand="0" w:noVBand="1"/>
      </w:tblPr>
      <w:tblGrid>
        <w:gridCol w:w="9350"/>
      </w:tblGrid>
      <w:tr w:rsidR="00FF6360" w:rsidRPr="009C7D81" w14:paraId="7F2799C1" w14:textId="77777777" w:rsidTr="003D4489">
        <w:tc>
          <w:tcPr>
            <w:tcW w:w="9350" w:type="dxa"/>
          </w:tcPr>
          <w:p w14:paraId="77787146" w14:textId="77777777" w:rsidR="00FF6360" w:rsidRPr="009C7D81" w:rsidRDefault="00FF6360" w:rsidP="00FF6360">
            <w:pPr>
              <w:jc w:val="both"/>
              <w:rPr>
                <w:i/>
                <w:iCs/>
                <w:sz w:val="22"/>
                <w:szCs w:val="22"/>
              </w:rPr>
            </w:pPr>
          </w:p>
          <w:p w14:paraId="5181259A" w14:textId="77777777" w:rsidR="00FF6360" w:rsidRDefault="00FF6360" w:rsidP="003D4489">
            <w:pPr>
              <w:tabs>
                <w:tab w:val="left" w:pos="640"/>
              </w:tabs>
              <w:jc w:val="both"/>
              <w:rPr>
                <w:sz w:val="22"/>
                <w:szCs w:val="22"/>
              </w:rPr>
            </w:pPr>
          </w:p>
          <w:p w14:paraId="179ED8AD" w14:textId="77777777" w:rsidR="00FF6360" w:rsidRPr="009C7D81" w:rsidRDefault="00FF6360" w:rsidP="00FF6360">
            <w:pPr>
              <w:rPr>
                <w:sz w:val="22"/>
                <w:szCs w:val="22"/>
                <w:lang w:eastAsia="x-none"/>
              </w:rPr>
            </w:pPr>
            <w:r w:rsidRPr="009C7D81">
              <w:rPr>
                <w:b/>
                <w:bCs/>
                <w:sz w:val="22"/>
                <w:szCs w:val="22"/>
                <w:lang w:eastAsia="x-none"/>
              </w:rPr>
              <w:t>Decision:</w:t>
            </w:r>
            <w:r w:rsidRPr="009C7D81">
              <w:rPr>
                <w:sz w:val="22"/>
                <w:szCs w:val="22"/>
                <w:lang w:eastAsia="x-none"/>
              </w:rPr>
              <w:t xml:space="preserve"> As per email decision posted on May 21</w:t>
            </w:r>
            <w:r w:rsidRPr="009C7D81">
              <w:rPr>
                <w:sz w:val="22"/>
                <w:szCs w:val="22"/>
                <w:vertAlign w:val="superscript"/>
                <w:lang w:eastAsia="x-none"/>
              </w:rPr>
              <w:t>st</w:t>
            </w:r>
            <w:r w:rsidRPr="009C7D81">
              <w:rPr>
                <w:sz w:val="22"/>
                <w:szCs w:val="22"/>
                <w:lang w:eastAsia="x-none"/>
              </w:rPr>
              <w:t>,</w:t>
            </w:r>
          </w:p>
          <w:p w14:paraId="43EB2E47" w14:textId="77777777" w:rsidR="00FF6360" w:rsidRPr="009C7D81" w:rsidRDefault="00FF6360" w:rsidP="00FF6360">
            <w:pPr>
              <w:tabs>
                <w:tab w:val="left" w:pos="1276"/>
              </w:tabs>
              <w:rPr>
                <w:bCs/>
                <w:sz w:val="22"/>
                <w:szCs w:val="22"/>
              </w:rPr>
            </w:pPr>
            <w:r w:rsidRPr="009C7D81">
              <w:rPr>
                <w:bCs/>
                <w:sz w:val="22"/>
                <w:szCs w:val="22"/>
                <w:highlight w:val="green"/>
              </w:rPr>
              <w:t>Agreement</w:t>
            </w:r>
          </w:p>
          <w:p w14:paraId="305B3F6F" w14:textId="77777777" w:rsidR="00FF6360" w:rsidRPr="009C7D81" w:rsidRDefault="00FF6360" w:rsidP="00FF6360">
            <w:pPr>
              <w:jc w:val="both"/>
              <w:rPr>
                <w:sz w:val="22"/>
                <w:szCs w:val="22"/>
              </w:rPr>
            </w:pPr>
            <w:r w:rsidRPr="009C7D81">
              <w:rPr>
                <w:sz w:val="22"/>
                <w:szCs w:val="22"/>
              </w:rPr>
              <w:t>With regards to the frequency domain pattern, study further a Comb-N SL-PRS design. Study at least the following aspects:</w:t>
            </w:r>
          </w:p>
          <w:p w14:paraId="379D5B31" w14:textId="77777777" w:rsidR="00FF6360" w:rsidRPr="009C7D81" w:rsidRDefault="00FF6360" w:rsidP="00FF6360">
            <w:pPr>
              <w:pStyle w:val="ListParagraph"/>
              <w:numPr>
                <w:ilvl w:val="0"/>
                <w:numId w:val="12"/>
              </w:numPr>
              <w:overflowPunct w:val="0"/>
              <w:autoSpaceDE w:val="0"/>
              <w:autoSpaceDN w:val="0"/>
              <w:adjustRightInd w:val="0"/>
              <w:spacing w:after="180"/>
              <w:ind w:leftChars="0"/>
              <w:contextualSpacing/>
              <w:textAlignment w:val="baseline"/>
              <w:rPr>
                <w:sz w:val="22"/>
                <w:szCs w:val="22"/>
              </w:rPr>
            </w:pPr>
            <w:r w:rsidRPr="009C7D81">
              <w:rPr>
                <w:sz w:val="22"/>
                <w:szCs w:val="22"/>
              </w:rPr>
              <w:t>N&gt;=1 (where N=1 corresponds to full RE mapping pattern)</w:t>
            </w:r>
          </w:p>
          <w:p w14:paraId="2AC046C9" w14:textId="77777777" w:rsidR="00FF6360" w:rsidRPr="009C7D81" w:rsidRDefault="00FF6360" w:rsidP="00FF6360">
            <w:pPr>
              <w:pStyle w:val="ListParagraph"/>
              <w:numPr>
                <w:ilvl w:val="0"/>
                <w:numId w:val="12"/>
              </w:numPr>
              <w:overflowPunct w:val="0"/>
              <w:autoSpaceDE w:val="0"/>
              <w:autoSpaceDN w:val="0"/>
              <w:adjustRightInd w:val="0"/>
              <w:spacing w:after="180"/>
              <w:ind w:leftChars="0"/>
              <w:contextualSpacing/>
              <w:textAlignment w:val="baseline"/>
              <w:rPr>
                <w:sz w:val="22"/>
                <w:szCs w:val="22"/>
              </w:rPr>
            </w:pPr>
            <w:r w:rsidRPr="009C7D81">
              <w:rPr>
                <w:sz w:val="22"/>
                <w:szCs w:val="22"/>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2D685AA6" w14:textId="77777777" w:rsidR="00FF6360" w:rsidRPr="009C7D81" w:rsidRDefault="00FF6360" w:rsidP="00FF6360">
            <w:pPr>
              <w:pStyle w:val="ListParagraph"/>
              <w:numPr>
                <w:ilvl w:val="0"/>
                <w:numId w:val="12"/>
              </w:numPr>
              <w:overflowPunct w:val="0"/>
              <w:autoSpaceDE w:val="0"/>
              <w:autoSpaceDN w:val="0"/>
              <w:adjustRightInd w:val="0"/>
              <w:spacing w:after="180"/>
              <w:ind w:leftChars="0"/>
              <w:contextualSpacing/>
              <w:textAlignment w:val="baseline"/>
              <w:rPr>
                <w:sz w:val="22"/>
                <w:szCs w:val="22"/>
              </w:rPr>
            </w:pPr>
            <w:r w:rsidRPr="009C7D81">
              <w:rPr>
                <w:sz w:val="22"/>
                <w:szCs w:val="22"/>
              </w:rPr>
              <w:t>The number of symbols of SL-PRS within a slot</w:t>
            </w:r>
          </w:p>
          <w:p w14:paraId="176A4CAD" w14:textId="77777777" w:rsidR="00FF6360" w:rsidRPr="009C7D81" w:rsidRDefault="00FF6360" w:rsidP="00FF6360">
            <w:pPr>
              <w:pStyle w:val="ListParagraph"/>
              <w:numPr>
                <w:ilvl w:val="1"/>
                <w:numId w:val="12"/>
              </w:numPr>
              <w:overflowPunct w:val="0"/>
              <w:autoSpaceDE w:val="0"/>
              <w:autoSpaceDN w:val="0"/>
              <w:adjustRightInd w:val="0"/>
              <w:spacing w:after="180"/>
              <w:ind w:leftChars="0"/>
              <w:contextualSpacing/>
              <w:textAlignment w:val="baseline"/>
              <w:rPr>
                <w:sz w:val="22"/>
                <w:szCs w:val="22"/>
              </w:rPr>
            </w:pPr>
            <w:r w:rsidRPr="009C7D81">
              <w:rPr>
                <w:sz w:val="22"/>
                <w:szCs w:val="22"/>
              </w:rPr>
              <w:t>Any relation to the comb-N option</w:t>
            </w:r>
          </w:p>
          <w:p w14:paraId="640C4F6E" w14:textId="77777777" w:rsidR="00FF6360" w:rsidRPr="009C7D81" w:rsidRDefault="00FF6360" w:rsidP="00FF6360">
            <w:pPr>
              <w:pStyle w:val="ListParagraph"/>
              <w:numPr>
                <w:ilvl w:val="1"/>
                <w:numId w:val="12"/>
              </w:numPr>
              <w:overflowPunct w:val="0"/>
              <w:autoSpaceDE w:val="0"/>
              <w:autoSpaceDN w:val="0"/>
              <w:adjustRightInd w:val="0"/>
              <w:spacing w:after="180"/>
              <w:ind w:leftChars="0"/>
              <w:contextualSpacing/>
              <w:textAlignment w:val="baseline"/>
              <w:rPr>
                <w:sz w:val="22"/>
                <w:szCs w:val="22"/>
              </w:rPr>
            </w:pPr>
            <w:r w:rsidRPr="009C7D81">
              <w:rPr>
                <w:sz w:val="22"/>
                <w:szCs w:val="22"/>
              </w:rPr>
              <w:t>RE offset pattern repetitions within a slot</w:t>
            </w:r>
          </w:p>
          <w:p w14:paraId="12D1D4EC" w14:textId="5A383EF9" w:rsidR="00FF6360" w:rsidRDefault="00FF6360" w:rsidP="00FF6360">
            <w:pPr>
              <w:tabs>
                <w:tab w:val="left" w:pos="640"/>
              </w:tabs>
              <w:jc w:val="both"/>
              <w:rPr>
                <w:sz w:val="22"/>
                <w:szCs w:val="22"/>
              </w:rPr>
            </w:pPr>
            <w:r w:rsidRPr="009C7D81">
              <w:rPr>
                <w:sz w:val="22"/>
                <w:szCs w:val="22"/>
              </w:rPr>
              <w:t>FFS: Other frequency domain pattern(s)</w:t>
            </w:r>
          </w:p>
          <w:p w14:paraId="3AD4BA90" w14:textId="5D69B682" w:rsidR="00163E95" w:rsidRDefault="00163E95" w:rsidP="00FF6360">
            <w:pPr>
              <w:tabs>
                <w:tab w:val="left" w:pos="640"/>
              </w:tabs>
              <w:jc w:val="both"/>
              <w:rPr>
                <w:sz w:val="22"/>
                <w:szCs w:val="22"/>
              </w:rPr>
            </w:pPr>
          </w:p>
          <w:p w14:paraId="2E3C4202" w14:textId="77777777" w:rsidR="00163E95" w:rsidRPr="009C7D81" w:rsidRDefault="00163E95" w:rsidP="00163E95">
            <w:pPr>
              <w:pStyle w:val="0Maintext"/>
              <w:spacing w:after="0" w:afterAutospacing="0" w:line="240" w:lineRule="auto"/>
              <w:ind w:firstLine="0"/>
              <w:rPr>
                <w:b/>
                <w:sz w:val="22"/>
                <w:szCs w:val="22"/>
                <w:u w:val="single"/>
                <w:lang w:eastAsia="zh-CN"/>
              </w:rPr>
            </w:pPr>
            <w:r w:rsidRPr="009C7D81">
              <w:rPr>
                <w:b/>
                <w:sz w:val="22"/>
                <w:szCs w:val="22"/>
                <w:highlight w:val="green"/>
                <w:u w:val="single"/>
                <w:lang w:eastAsia="zh-CN"/>
              </w:rPr>
              <w:t>Agreement</w:t>
            </w:r>
          </w:p>
          <w:p w14:paraId="155DBF92" w14:textId="0179A7B6" w:rsidR="00163E95" w:rsidRDefault="00163E95" w:rsidP="00C35D9C">
            <w:pPr>
              <w:rPr>
                <w:sz w:val="22"/>
                <w:szCs w:val="22"/>
              </w:rPr>
            </w:pPr>
            <w:r w:rsidRPr="009C7D81">
              <w:rPr>
                <w:sz w:val="22"/>
                <w:szCs w:val="22"/>
              </w:rPr>
              <w:t>Study further the granularity of time-domain resource allocation for SL-PRS transmission.</w:t>
            </w:r>
          </w:p>
          <w:p w14:paraId="3F7B7AED" w14:textId="7678C95C" w:rsidR="00163E95" w:rsidRPr="009C7D81" w:rsidRDefault="00163E95" w:rsidP="00FF6360">
            <w:pPr>
              <w:tabs>
                <w:tab w:val="left" w:pos="640"/>
              </w:tabs>
              <w:jc w:val="both"/>
              <w:rPr>
                <w:sz w:val="22"/>
                <w:szCs w:val="22"/>
              </w:rPr>
            </w:pPr>
          </w:p>
        </w:tc>
      </w:tr>
    </w:tbl>
    <w:p w14:paraId="2D428224" w14:textId="77777777" w:rsidR="00FF6360" w:rsidRDefault="00FF6360" w:rsidP="00FF6360">
      <w:pPr>
        <w:tabs>
          <w:tab w:val="left" w:pos="640"/>
        </w:tabs>
        <w:jc w:val="both"/>
        <w:rPr>
          <w:sz w:val="22"/>
          <w:szCs w:val="22"/>
        </w:rPr>
      </w:pPr>
    </w:p>
    <w:p w14:paraId="6B8770D3" w14:textId="77777777" w:rsidR="00FF6360" w:rsidRPr="009C7D81" w:rsidRDefault="00FF6360" w:rsidP="00FF6360">
      <w:pPr>
        <w:rPr>
          <w:sz w:val="22"/>
          <w:szCs w:val="22"/>
        </w:rPr>
      </w:pPr>
      <w:r w:rsidRPr="009C7D81">
        <w:rPr>
          <w:sz w:val="22"/>
          <w:szCs w:val="22"/>
        </w:rPr>
        <w:t xml:space="preserve">In RAN1 110-bis-e, the following agreement was made </w:t>
      </w:r>
      <w:r w:rsidRPr="009C7D81">
        <w:rPr>
          <w:sz w:val="22"/>
          <w:szCs w:val="22"/>
        </w:rPr>
        <w:fldChar w:fldCharType="begin"/>
      </w:r>
      <w:r w:rsidRPr="009C7D81">
        <w:rPr>
          <w:sz w:val="22"/>
          <w:szCs w:val="22"/>
        </w:rPr>
        <w:instrText xml:space="preserve"> REF _Ref118391669 \r \h </w:instrText>
      </w:r>
      <w:r>
        <w:rPr>
          <w:sz w:val="22"/>
          <w:szCs w:val="22"/>
        </w:rPr>
        <w:instrText xml:space="preserve"> \* MERGEFORMAT </w:instrText>
      </w:r>
      <w:r w:rsidRPr="009C7D81">
        <w:rPr>
          <w:sz w:val="22"/>
          <w:szCs w:val="22"/>
        </w:rPr>
      </w:r>
      <w:r w:rsidRPr="009C7D81">
        <w:rPr>
          <w:sz w:val="22"/>
          <w:szCs w:val="22"/>
        </w:rPr>
        <w:fldChar w:fldCharType="separate"/>
      </w:r>
      <w:r>
        <w:rPr>
          <w:sz w:val="22"/>
          <w:szCs w:val="22"/>
        </w:rPr>
        <w:t>[6]</w:t>
      </w:r>
      <w:r w:rsidRPr="009C7D81">
        <w:rPr>
          <w:sz w:val="22"/>
          <w:szCs w:val="22"/>
        </w:rPr>
        <w:fldChar w:fldCharType="end"/>
      </w:r>
      <w:r w:rsidRPr="009C7D81">
        <w:rPr>
          <w:sz w:val="22"/>
          <w:szCs w:val="22"/>
        </w:rPr>
        <w:t>:</w:t>
      </w:r>
    </w:p>
    <w:p w14:paraId="46002F03" w14:textId="77777777" w:rsidR="00FF6360" w:rsidRPr="009C7D81" w:rsidRDefault="00FF6360" w:rsidP="00FF6360">
      <w:pPr>
        <w:rPr>
          <w:sz w:val="22"/>
          <w:szCs w:val="22"/>
        </w:rPr>
      </w:pPr>
    </w:p>
    <w:tbl>
      <w:tblPr>
        <w:tblStyle w:val="TableGrid"/>
        <w:tblW w:w="0" w:type="auto"/>
        <w:tblLook w:val="04A0" w:firstRow="1" w:lastRow="0" w:firstColumn="1" w:lastColumn="0" w:noHBand="0" w:noVBand="1"/>
      </w:tblPr>
      <w:tblGrid>
        <w:gridCol w:w="9350"/>
      </w:tblGrid>
      <w:tr w:rsidR="00FF6360" w:rsidRPr="009C7D81" w14:paraId="1B58920C" w14:textId="77777777" w:rsidTr="003D4489">
        <w:tc>
          <w:tcPr>
            <w:tcW w:w="9350" w:type="dxa"/>
          </w:tcPr>
          <w:p w14:paraId="10185059" w14:textId="77777777" w:rsidR="00FF6360" w:rsidRPr="009C7D81" w:rsidRDefault="00FF6360" w:rsidP="003D4489">
            <w:pPr>
              <w:rPr>
                <w:b/>
                <w:sz w:val="22"/>
                <w:szCs w:val="22"/>
                <w:highlight w:val="green"/>
                <w:u w:val="single"/>
                <w:lang w:eastAsia="x-none"/>
              </w:rPr>
            </w:pPr>
            <w:r w:rsidRPr="009C7D81">
              <w:rPr>
                <w:b/>
                <w:sz w:val="22"/>
                <w:szCs w:val="22"/>
                <w:highlight w:val="green"/>
                <w:u w:val="single"/>
                <w:lang w:eastAsia="x-none"/>
              </w:rPr>
              <w:t>Agreement</w:t>
            </w:r>
          </w:p>
          <w:p w14:paraId="0FCF1A09" w14:textId="77777777" w:rsidR="00FF6360" w:rsidRPr="009C7D81" w:rsidRDefault="00FF6360" w:rsidP="003D4489">
            <w:pPr>
              <w:jc w:val="both"/>
              <w:rPr>
                <w:sz w:val="22"/>
                <w:szCs w:val="22"/>
              </w:rPr>
            </w:pPr>
            <w:r w:rsidRPr="009C7D81">
              <w:rPr>
                <w:sz w:val="22"/>
                <w:szCs w:val="22"/>
              </w:rPr>
              <w:t>For the sequence of the new reference signal for SL positioning/ranging, use</w:t>
            </w:r>
          </w:p>
          <w:p w14:paraId="74E46540" w14:textId="665B9B9D" w:rsidR="00FF6360" w:rsidRPr="00FF6360" w:rsidRDefault="00FF6360" w:rsidP="00C35D9C">
            <w:pPr>
              <w:numPr>
                <w:ilvl w:val="0"/>
                <w:numId w:val="32"/>
              </w:numPr>
              <w:jc w:val="both"/>
              <w:rPr>
                <w:i/>
                <w:iCs/>
                <w:sz w:val="22"/>
                <w:szCs w:val="22"/>
              </w:rPr>
            </w:pPr>
            <w:r w:rsidRPr="00FF6360">
              <w:rPr>
                <w:sz w:val="22"/>
                <w:szCs w:val="22"/>
              </w:rPr>
              <w:t>Alt. 1: pseudorandom-based. Use existing sequence of DL-PRS as a starting point.</w:t>
            </w:r>
          </w:p>
          <w:p w14:paraId="788B841F" w14:textId="77777777" w:rsidR="00FF6360" w:rsidRPr="009C7D81" w:rsidRDefault="00FF6360" w:rsidP="00C35D9C">
            <w:pPr>
              <w:rPr>
                <w:i/>
                <w:iCs/>
                <w:sz w:val="22"/>
                <w:szCs w:val="22"/>
              </w:rPr>
            </w:pPr>
          </w:p>
        </w:tc>
      </w:tr>
    </w:tbl>
    <w:p w14:paraId="2FE7A8B5" w14:textId="77777777" w:rsidR="00FF6360" w:rsidRDefault="00FF6360" w:rsidP="00FF6360">
      <w:pPr>
        <w:jc w:val="both"/>
        <w:rPr>
          <w:sz w:val="22"/>
          <w:szCs w:val="22"/>
        </w:rPr>
      </w:pPr>
    </w:p>
    <w:p w14:paraId="68D0F9B7" w14:textId="157EBDA9" w:rsidR="009C7D81" w:rsidRDefault="009C7D81" w:rsidP="009C7D81">
      <w:pPr>
        <w:jc w:val="both"/>
        <w:rPr>
          <w:sz w:val="22"/>
          <w:szCs w:val="22"/>
          <w:lang w:val="en-GB"/>
        </w:rPr>
      </w:pPr>
      <w:r w:rsidRPr="009C7D81">
        <w:rPr>
          <w:b/>
          <w:bCs/>
          <w:sz w:val="22"/>
          <w:szCs w:val="22"/>
        </w:rPr>
        <w:t>Frequency Domain Pattern:</w:t>
      </w:r>
      <w:r>
        <w:rPr>
          <w:sz w:val="22"/>
          <w:szCs w:val="22"/>
        </w:rPr>
        <w:t xml:space="preserve">  A fully </w:t>
      </w:r>
      <w:r w:rsidRPr="009C7D81">
        <w:rPr>
          <w:sz w:val="22"/>
          <w:szCs w:val="22"/>
          <w:lang w:val="en-GB"/>
        </w:rPr>
        <w:t>staggered SL-PRS pattern (e.g., M symbols of SL-PRS with comb-N with M=N and, at each symbol a different RE offset is used)</w:t>
      </w:r>
      <w:r>
        <w:rPr>
          <w:sz w:val="22"/>
          <w:szCs w:val="22"/>
          <w:lang w:val="en-GB"/>
        </w:rPr>
        <w:t xml:space="preserve"> should be supported similar to the existing PRS design to ensure no aliasing in the case of highly frequency selective channels. Support for partially and non-staggered patterns need to be justified.</w:t>
      </w:r>
    </w:p>
    <w:p w14:paraId="25E6CCEB" w14:textId="724DDB43" w:rsidR="009C7D81" w:rsidRDefault="009C7D81" w:rsidP="009C7D81">
      <w:pPr>
        <w:jc w:val="both"/>
        <w:rPr>
          <w:sz w:val="22"/>
          <w:szCs w:val="22"/>
          <w:lang w:val="en-GB"/>
        </w:rPr>
      </w:pPr>
    </w:p>
    <w:p w14:paraId="5425BDAA" w14:textId="77777777" w:rsidR="00163E95" w:rsidRDefault="00163E95" w:rsidP="00163E95">
      <w:pPr>
        <w:jc w:val="both"/>
        <w:rPr>
          <w:sz w:val="22"/>
          <w:szCs w:val="22"/>
        </w:rPr>
      </w:pPr>
      <w:r w:rsidRPr="009C7D81">
        <w:rPr>
          <w:b/>
          <w:bCs/>
          <w:sz w:val="22"/>
          <w:szCs w:val="22"/>
        </w:rPr>
        <w:t>Supportable Bandwidth:</w:t>
      </w:r>
      <w:r>
        <w:rPr>
          <w:sz w:val="22"/>
          <w:szCs w:val="22"/>
        </w:rPr>
        <w:t xml:space="preserve"> In the SID, the objective calls for a supportable bandwidth of 100 MHz for FR1. Configuration similar to Rel-16 DL-PRS with support for up to 276 PRBs should serve as the starting point. In addition, support for up to 400 MHz (264 PRBs) for FR2 should be specified. It may be necessary to</w:t>
      </w:r>
      <w:r>
        <w:rPr>
          <w:sz w:val="22"/>
          <w:szCs w:val="22"/>
        </w:rPr>
        <w:t xml:space="preserve"> </w:t>
      </w:r>
      <w:r>
        <w:rPr>
          <w:sz w:val="22"/>
          <w:szCs w:val="22"/>
        </w:rPr>
        <w:t>lower the minimum number of PRBs from 24 (as specified for DL-PRS) to allow for smaller SL-UE bandwidths. Also there may be a need to reduce the granularity from steps of  4 PRBs.</w:t>
      </w:r>
    </w:p>
    <w:p w14:paraId="2FE19007" w14:textId="7B5F2B97" w:rsidR="00FF6360" w:rsidRDefault="00FF6360" w:rsidP="009C7D81">
      <w:pPr>
        <w:jc w:val="both"/>
        <w:rPr>
          <w:sz w:val="22"/>
          <w:szCs w:val="22"/>
          <w:lang w:val="en-GB"/>
        </w:rPr>
      </w:pPr>
    </w:p>
    <w:p w14:paraId="0D1831E6" w14:textId="77777777" w:rsidR="00FF6360" w:rsidRDefault="00FF6360" w:rsidP="009C7D81">
      <w:pPr>
        <w:jc w:val="both"/>
        <w:rPr>
          <w:sz w:val="22"/>
          <w:szCs w:val="22"/>
          <w:lang w:val="en-GB"/>
        </w:rPr>
      </w:pPr>
    </w:p>
    <w:p w14:paraId="37005E4D" w14:textId="77777777" w:rsidR="009C7D81" w:rsidRPr="009C7D81" w:rsidRDefault="009C7D81" w:rsidP="009C7D81">
      <w:pPr>
        <w:jc w:val="both"/>
        <w:rPr>
          <w:i/>
          <w:iCs/>
          <w:sz w:val="22"/>
          <w:szCs w:val="22"/>
        </w:rPr>
      </w:pPr>
      <w:r w:rsidRPr="009C7D81">
        <w:rPr>
          <w:b/>
          <w:bCs/>
          <w:sz w:val="22"/>
          <w:szCs w:val="22"/>
          <w:lang w:val="en-GB"/>
        </w:rPr>
        <w:t>Time Domain Pattern</w:t>
      </w:r>
      <w:r w:rsidRPr="009C7D81">
        <w:rPr>
          <w:sz w:val="22"/>
          <w:szCs w:val="22"/>
          <w:lang w:val="en-GB"/>
        </w:rPr>
        <w:t xml:space="preserve">: </w:t>
      </w:r>
      <w:r w:rsidRPr="009C7D81">
        <w:rPr>
          <w:sz w:val="22"/>
          <w:szCs w:val="22"/>
        </w:rPr>
        <w:t>In SL communications, a slot is dedicated to communication with one receiver (or one set of receivers in the case of broadcast or multicast transmissions). There may be shared medium transmission for the PSFCH but this is limited to the end of the slot. For dedicated PRS resouurces, it may be wasteful to allow SL-PRS transmission to be limited to a single slot. As such,  SL-PRS can be configured in granularity of less than one slot to allow for efficient use of the SL resources.</w:t>
      </w:r>
    </w:p>
    <w:p w14:paraId="6B38730B" w14:textId="77777777" w:rsidR="009C7D81" w:rsidRDefault="009C7D81" w:rsidP="009C7D81">
      <w:pPr>
        <w:jc w:val="both"/>
        <w:rPr>
          <w:sz w:val="22"/>
          <w:szCs w:val="22"/>
        </w:rPr>
      </w:pPr>
    </w:p>
    <w:p w14:paraId="2678789C" w14:textId="6BCC6D74" w:rsidR="009C7D81" w:rsidRDefault="009C7D81" w:rsidP="009C7D81">
      <w:pPr>
        <w:jc w:val="both"/>
        <w:rPr>
          <w:sz w:val="22"/>
          <w:szCs w:val="22"/>
        </w:rPr>
      </w:pPr>
      <w:r w:rsidRPr="009C7D81">
        <w:rPr>
          <w:sz w:val="22"/>
          <w:szCs w:val="22"/>
        </w:rPr>
        <w:t>For Rel</w:t>
      </w:r>
      <w:r>
        <w:rPr>
          <w:sz w:val="22"/>
          <w:szCs w:val="22"/>
        </w:rPr>
        <w:t>-</w:t>
      </w:r>
      <w:r w:rsidRPr="009C7D81">
        <w:rPr>
          <w:sz w:val="22"/>
          <w:szCs w:val="22"/>
        </w:rPr>
        <w:t xml:space="preserve">16 PRS, the comb size N = {2,4,6,12}, and the number of SL-PRS symbols within a slot excluding the symbol(s) used for AGC training / RxTx Turnaround M ={2,4,6,12} and for  Rel-16 positioning SRS (SRSp),  N= {2,4,8}, M = {1,2,4,8,12}. Given that the SL-PRS will function as a union of both, RAN1 should set the parameters to the union of the parameters for the PRS and SRSp </w:t>
      </w:r>
      <w:r w:rsidRPr="00DF3E17">
        <w:rPr>
          <w:b/>
          <w:bCs/>
          <w:sz w:val="22"/>
          <w:szCs w:val="22"/>
        </w:rPr>
        <w:t>as N =  {2,4,6,8,12}</w:t>
      </w:r>
      <w:r w:rsidRPr="009C7D81">
        <w:rPr>
          <w:sz w:val="22"/>
          <w:szCs w:val="22"/>
        </w:rPr>
        <w:t xml:space="preserve"> and </w:t>
      </w:r>
      <w:r w:rsidRPr="00DF3E17">
        <w:rPr>
          <w:b/>
          <w:bCs/>
          <w:sz w:val="22"/>
          <w:szCs w:val="22"/>
        </w:rPr>
        <w:t>M = {1 2, 4, 6, 8, 12}</w:t>
      </w:r>
      <w:r w:rsidRPr="009C7D81">
        <w:rPr>
          <w:sz w:val="22"/>
          <w:szCs w:val="22"/>
        </w:rPr>
        <w:t>.</w:t>
      </w:r>
      <w:r>
        <w:rPr>
          <w:sz w:val="22"/>
          <w:szCs w:val="22"/>
        </w:rPr>
        <w:t xml:space="preserve"> </w:t>
      </w:r>
      <w:r w:rsidR="00FF6360">
        <w:rPr>
          <w:sz w:val="22"/>
          <w:szCs w:val="22"/>
        </w:rPr>
        <w:t xml:space="preserve">This may allow placement of the SL-PRS in the part of the frame occupied by the PSFCH. </w:t>
      </w:r>
      <w:r w:rsidRPr="009C7D81">
        <w:rPr>
          <w:sz w:val="22"/>
          <w:szCs w:val="22"/>
        </w:rPr>
        <w:t xml:space="preserve">For shared resource pools, non-consecutive symbols should be allowed to enable the PRS avoid </w:t>
      </w:r>
      <w:r>
        <w:rPr>
          <w:sz w:val="22"/>
          <w:szCs w:val="22"/>
        </w:rPr>
        <w:t xml:space="preserve">resources with higher priority signals </w:t>
      </w:r>
      <w:r w:rsidRPr="009C7D81">
        <w:rPr>
          <w:sz w:val="22"/>
          <w:szCs w:val="22"/>
        </w:rPr>
        <w:t>e.g. DMRS</w:t>
      </w:r>
      <w:r>
        <w:rPr>
          <w:sz w:val="22"/>
          <w:szCs w:val="22"/>
        </w:rPr>
        <w:t>. T</w:t>
      </w:r>
      <w:r w:rsidRPr="009C7D81">
        <w:rPr>
          <w:sz w:val="22"/>
          <w:szCs w:val="22"/>
        </w:rPr>
        <w:t>he end of the SL-PRS pattern</w:t>
      </w:r>
      <w:r>
        <w:rPr>
          <w:sz w:val="22"/>
          <w:szCs w:val="22"/>
        </w:rPr>
        <w:t xml:space="preserve"> should be </w:t>
      </w:r>
      <w:r w:rsidRPr="009C7D81">
        <w:rPr>
          <w:sz w:val="22"/>
          <w:szCs w:val="22"/>
        </w:rPr>
        <w:t xml:space="preserve"> a symbol with the same RE-offset as the first symbol, for phase-tracking purpose</w:t>
      </w:r>
      <w:r>
        <w:rPr>
          <w:sz w:val="22"/>
          <w:szCs w:val="22"/>
        </w:rPr>
        <w:t>s.</w:t>
      </w:r>
    </w:p>
    <w:p w14:paraId="7CF9E9E7" w14:textId="1A8F3FFA" w:rsidR="009C7D81" w:rsidRDefault="009C7D81" w:rsidP="009C7D81">
      <w:pPr>
        <w:jc w:val="both"/>
        <w:rPr>
          <w:sz w:val="22"/>
          <w:szCs w:val="22"/>
        </w:rPr>
      </w:pPr>
    </w:p>
    <w:p w14:paraId="04961372" w14:textId="35CC76AD" w:rsidR="009C7D81" w:rsidRDefault="009C7D81" w:rsidP="009C7D81">
      <w:pPr>
        <w:jc w:val="both"/>
        <w:rPr>
          <w:sz w:val="22"/>
          <w:szCs w:val="22"/>
        </w:rPr>
      </w:pPr>
      <w:r w:rsidRPr="009C7D81">
        <w:rPr>
          <w:b/>
          <w:bCs/>
          <w:sz w:val="22"/>
          <w:szCs w:val="22"/>
        </w:rPr>
        <w:t>Time Domain Behavior:</w:t>
      </w:r>
      <w:r>
        <w:rPr>
          <w:sz w:val="22"/>
          <w:szCs w:val="22"/>
        </w:rPr>
        <w:t xml:space="preserve"> Aperiodic, periodic and semi-persistent SL-PRS signals should be supported.</w:t>
      </w:r>
    </w:p>
    <w:p w14:paraId="7FF19D6A" w14:textId="77777777" w:rsidR="009C7D81" w:rsidRPr="009C7D81" w:rsidRDefault="009C7D81" w:rsidP="009C7D81">
      <w:pPr>
        <w:jc w:val="both"/>
        <w:rPr>
          <w:sz w:val="22"/>
          <w:szCs w:val="22"/>
        </w:rPr>
      </w:pPr>
    </w:p>
    <w:p w14:paraId="4B909E02" w14:textId="5B5714D7" w:rsidR="009C7D81" w:rsidRDefault="009C7D81" w:rsidP="009C7D81">
      <w:pPr>
        <w:rPr>
          <w:sz w:val="22"/>
          <w:szCs w:val="22"/>
          <w:lang w:val="en-GB"/>
        </w:rPr>
      </w:pPr>
      <w:r w:rsidRPr="009C7D81">
        <w:rPr>
          <w:b/>
          <w:bCs/>
          <w:sz w:val="22"/>
          <w:szCs w:val="22"/>
          <w:lang w:val="en-GB"/>
        </w:rPr>
        <w:t>AGC Time/RxTx Turnaround:</w:t>
      </w:r>
      <w:r>
        <w:rPr>
          <w:sz w:val="22"/>
          <w:szCs w:val="22"/>
          <w:lang w:val="en-GB"/>
        </w:rPr>
        <w:t xml:space="preserve"> </w:t>
      </w:r>
      <w:r w:rsidRPr="009C7D81">
        <w:rPr>
          <w:sz w:val="22"/>
          <w:szCs w:val="22"/>
        </w:rPr>
        <w:t>A  new AGC symbol should be placed in front of the SL-PRS symbol to allow for AGC training and</w:t>
      </w:r>
      <w:r w:rsidR="00FF6360">
        <w:rPr>
          <w:sz w:val="22"/>
          <w:szCs w:val="22"/>
        </w:rPr>
        <w:t xml:space="preserve"> for </w:t>
      </w:r>
      <w:r w:rsidRPr="009C7D81">
        <w:rPr>
          <w:sz w:val="22"/>
          <w:szCs w:val="22"/>
        </w:rPr>
        <w:t xml:space="preserve"> RxTx Turnaround</w:t>
      </w:r>
      <w:r>
        <w:rPr>
          <w:sz w:val="22"/>
          <w:szCs w:val="22"/>
        </w:rPr>
        <w:t xml:space="preserve">. </w:t>
      </w:r>
    </w:p>
    <w:p w14:paraId="7542CC0F" w14:textId="77777777" w:rsidR="009C7D81" w:rsidRPr="009C7D81" w:rsidRDefault="009C7D81" w:rsidP="009C7D81">
      <w:pPr>
        <w:jc w:val="both"/>
        <w:rPr>
          <w:sz w:val="22"/>
          <w:szCs w:val="22"/>
          <w:lang w:val="en-GB"/>
        </w:rPr>
      </w:pPr>
    </w:p>
    <w:p w14:paraId="6F0D0E35" w14:textId="77777777" w:rsidR="009C7D81" w:rsidRPr="00691791" w:rsidRDefault="009C7D81" w:rsidP="00731CD1">
      <w:pPr>
        <w:jc w:val="both"/>
        <w:rPr>
          <w:sz w:val="22"/>
          <w:szCs w:val="22"/>
        </w:rPr>
      </w:pPr>
    </w:p>
    <w:p w14:paraId="0EA46A58" w14:textId="1DDFBBC7" w:rsidR="00F51183" w:rsidRPr="00C35D9C" w:rsidRDefault="00F51183" w:rsidP="00F51183">
      <w:pPr>
        <w:jc w:val="both"/>
        <w:rPr>
          <w:b/>
          <w:bCs/>
          <w:i/>
          <w:iCs/>
          <w:sz w:val="22"/>
          <w:szCs w:val="22"/>
        </w:rPr>
      </w:pPr>
      <w:r w:rsidRPr="00C35D9C">
        <w:rPr>
          <w:b/>
          <w:bCs/>
          <w:i/>
          <w:iCs/>
          <w:sz w:val="22"/>
          <w:szCs w:val="22"/>
        </w:rPr>
        <w:t xml:space="preserve">Proposal 1: </w:t>
      </w:r>
      <w:r w:rsidRPr="00C35D9C">
        <w:rPr>
          <w:b/>
          <w:bCs/>
          <w:i/>
          <w:iCs/>
          <w:sz w:val="22"/>
          <w:szCs w:val="22"/>
        </w:rPr>
        <w:t xml:space="preserve">The design of the sidelink reference signals for positioning should </w:t>
      </w:r>
      <w:r w:rsidR="00FF6360">
        <w:rPr>
          <w:b/>
          <w:bCs/>
          <w:i/>
          <w:iCs/>
          <w:sz w:val="22"/>
          <w:szCs w:val="22"/>
        </w:rPr>
        <w:t>specify</w:t>
      </w:r>
      <w:r w:rsidRPr="00C35D9C">
        <w:rPr>
          <w:b/>
          <w:bCs/>
          <w:i/>
          <w:iCs/>
          <w:sz w:val="22"/>
          <w:szCs w:val="22"/>
        </w:rPr>
        <w:t xml:space="preserve"> the following: numerology, supportable bandwidth, sequence design, frequency domain </w:t>
      </w:r>
      <w:r w:rsidR="00163E95">
        <w:rPr>
          <w:b/>
          <w:bCs/>
          <w:i/>
          <w:iCs/>
          <w:sz w:val="22"/>
          <w:szCs w:val="22"/>
        </w:rPr>
        <w:t>aspects</w:t>
      </w:r>
      <w:r w:rsidRPr="00C35D9C">
        <w:rPr>
          <w:b/>
          <w:bCs/>
          <w:i/>
          <w:iCs/>
          <w:sz w:val="22"/>
          <w:szCs w:val="22"/>
        </w:rPr>
        <w:t xml:space="preserve">, </w:t>
      </w:r>
      <w:r w:rsidR="00163E95">
        <w:rPr>
          <w:b/>
          <w:bCs/>
          <w:i/>
          <w:iCs/>
          <w:sz w:val="22"/>
          <w:szCs w:val="22"/>
        </w:rPr>
        <w:t xml:space="preserve">and </w:t>
      </w:r>
      <w:r w:rsidRPr="00C35D9C">
        <w:rPr>
          <w:b/>
          <w:bCs/>
          <w:i/>
          <w:iCs/>
          <w:sz w:val="22"/>
          <w:szCs w:val="22"/>
        </w:rPr>
        <w:t xml:space="preserve">time domain </w:t>
      </w:r>
      <w:r w:rsidR="00163E95">
        <w:rPr>
          <w:b/>
          <w:bCs/>
          <w:i/>
          <w:iCs/>
          <w:sz w:val="22"/>
          <w:szCs w:val="22"/>
        </w:rPr>
        <w:t>aspects</w:t>
      </w:r>
      <w:r w:rsidRPr="00C35D9C">
        <w:rPr>
          <w:b/>
          <w:bCs/>
          <w:i/>
          <w:iCs/>
          <w:sz w:val="22"/>
          <w:szCs w:val="22"/>
        </w:rPr>
        <w:t>.</w:t>
      </w:r>
    </w:p>
    <w:p w14:paraId="28DBE315" w14:textId="16A35B32" w:rsidR="003A1512" w:rsidRDefault="003A1512" w:rsidP="00731CD1">
      <w:pPr>
        <w:jc w:val="both"/>
        <w:rPr>
          <w:szCs w:val="20"/>
        </w:rPr>
      </w:pPr>
    </w:p>
    <w:p w14:paraId="17144158" w14:textId="1C3288CF" w:rsidR="00691791" w:rsidRPr="00691791" w:rsidRDefault="00691791" w:rsidP="00691791">
      <w:pPr>
        <w:jc w:val="both"/>
        <w:rPr>
          <w:b/>
          <w:bCs/>
          <w:i/>
          <w:iCs/>
          <w:sz w:val="22"/>
          <w:szCs w:val="22"/>
        </w:rPr>
      </w:pPr>
      <w:r w:rsidRPr="00691791">
        <w:rPr>
          <w:b/>
          <w:bCs/>
          <w:i/>
          <w:iCs/>
          <w:szCs w:val="20"/>
        </w:rPr>
        <w:t xml:space="preserve">Proposal </w:t>
      </w:r>
      <w:r w:rsidR="00F51183">
        <w:rPr>
          <w:b/>
          <w:bCs/>
          <w:i/>
          <w:iCs/>
          <w:szCs w:val="20"/>
        </w:rPr>
        <w:t>2</w:t>
      </w:r>
      <w:r w:rsidRPr="00691791">
        <w:rPr>
          <w:b/>
          <w:bCs/>
          <w:i/>
          <w:iCs/>
          <w:szCs w:val="20"/>
        </w:rPr>
        <w:t xml:space="preserve">: </w:t>
      </w:r>
      <w:r w:rsidRPr="00691791">
        <w:rPr>
          <w:b/>
          <w:bCs/>
          <w:i/>
          <w:iCs/>
          <w:sz w:val="22"/>
          <w:szCs w:val="22"/>
        </w:rPr>
        <w:t>For SL-PRS the following design principles can be followed:</w:t>
      </w:r>
    </w:p>
    <w:p w14:paraId="13EE5A58" w14:textId="1254F865" w:rsidR="003A1512" w:rsidRDefault="003A1512" w:rsidP="00731CD1">
      <w:pPr>
        <w:jc w:val="both"/>
        <w:rPr>
          <w:szCs w:val="20"/>
        </w:rPr>
      </w:pPr>
    </w:p>
    <w:tbl>
      <w:tblPr>
        <w:tblStyle w:val="TableGrid"/>
        <w:tblW w:w="0" w:type="auto"/>
        <w:tblLook w:val="04A0" w:firstRow="1" w:lastRow="0" w:firstColumn="1" w:lastColumn="0" w:noHBand="0" w:noVBand="1"/>
      </w:tblPr>
      <w:tblGrid>
        <w:gridCol w:w="2965"/>
        <w:gridCol w:w="6385"/>
      </w:tblGrid>
      <w:tr w:rsidR="009C7D81" w14:paraId="0E7170F5" w14:textId="77777777" w:rsidTr="009C7D81">
        <w:tc>
          <w:tcPr>
            <w:tcW w:w="2965" w:type="dxa"/>
          </w:tcPr>
          <w:p w14:paraId="66888629" w14:textId="15F33567" w:rsidR="009C7D81" w:rsidRPr="009C7D81" w:rsidRDefault="009C7D81" w:rsidP="00731CD1">
            <w:pPr>
              <w:jc w:val="both"/>
              <w:rPr>
                <w:b/>
                <w:bCs/>
                <w:sz w:val="22"/>
                <w:szCs w:val="22"/>
                <w:lang w:val="en-GB"/>
              </w:rPr>
            </w:pPr>
            <w:r>
              <w:rPr>
                <w:b/>
                <w:bCs/>
                <w:sz w:val="22"/>
                <w:szCs w:val="22"/>
                <w:lang w:val="en-GB"/>
              </w:rPr>
              <w:t>Design Item</w:t>
            </w:r>
          </w:p>
        </w:tc>
        <w:tc>
          <w:tcPr>
            <w:tcW w:w="6385" w:type="dxa"/>
          </w:tcPr>
          <w:p w14:paraId="1E8FD1D4" w14:textId="49375350" w:rsidR="009C7D81" w:rsidRPr="00C35D9C" w:rsidRDefault="009C7D81" w:rsidP="00731CD1">
            <w:pPr>
              <w:jc w:val="both"/>
              <w:rPr>
                <w:b/>
                <w:bCs/>
                <w:i/>
                <w:iCs/>
                <w:szCs w:val="20"/>
              </w:rPr>
            </w:pPr>
            <w:r w:rsidRPr="00C35D9C">
              <w:rPr>
                <w:b/>
                <w:bCs/>
                <w:i/>
                <w:iCs/>
                <w:szCs w:val="20"/>
              </w:rPr>
              <w:t>Details</w:t>
            </w:r>
          </w:p>
        </w:tc>
      </w:tr>
      <w:tr w:rsidR="009C7D81" w14:paraId="5A354F6A" w14:textId="77777777" w:rsidTr="009C7D81">
        <w:tc>
          <w:tcPr>
            <w:tcW w:w="2965" w:type="dxa"/>
          </w:tcPr>
          <w:p w14:paraId="68A433F8" w14:textId="0026D3DE" w:rsidR="009C7D81" w:rsidRDefault="009C7D81" w:rsidP="00731CD1">
            <w:pPr>
              <w:jc w:val="both"/>
              <w:rPr>
                <w:szCs w:val="20"/>
              </w:rPr>
            </w:pPr>
            <w:r w:rsidRPr="009C7D81">
              <w:rPr>
                <w:b/>
                <w:bCs/>
                <w:sz w:val="22"/>
                <w:szCs w:val="22"/>
                <w:lang w:val="en-GB"/>
              </w:rPr>
              <w:t>Numerology</w:t>
            </w:r>
          </w:p>
        </w:tc>
        <w:tc>
          <w:tcPr>
            <w:tcW w:w="6385" w:type="dxa"/>
          </w:tcPr>
          <w:p w14:paraId="46F20EAA" w14:textId="77777777" w:rsidR="009C7D81" w:rsidRPr="00C35D9C" w:rsidRDefault="009C7D81" w:rsidP="00731CD1">
            <w:pPr>
              <w:jc w:val="both"/>
              <w:rPr>
                <w:b/>
                <w:bCs/>
                <w:i/>
                <w:iCs/>
                <w:sz w:val="22"/>
                <w:szCs w:val="22"/>
              </w:rPr>
            </w:pPr>
            <w:r w:rsidRPr="00C35D9C">
              <w:rPr>
                <w:b/>
                <w:bCs/>
                <w:i/>
                <w:iCs/>
                <w:sz w:val="22"/>
                <w:szCs w:val="22"/>
              </w:rPr>
              <w:t>support the numerologies supported for NR Sidelink</w:t>
            </w:r>
          </w:p>
          <w:p w14:paraId="7E6A9725" w14:textId="0C0AEB79" w:rsidR="009C7D81" w:rsidRPr="00C35D9C" w:rsidRDefault="009C7D81" w:rsidP="00731CD1">
            <w:pPr>
              <w:jc w:val="both"/>
              <w:rPr>
                <w:b/>
                <w:bCs/>
                <w:i/>
                <w:iCs/>
                <w:szCs w:val="20"/>
              </w:rPr>
            </w:pPr>
            <w:r w:rsidRPr="00C35D9C">
              <w:rPr>
                <w:b/>
                <w:bCs/>
                <w:i/>
                <w:iCs/>
                <w:sz w:val="22"/>
                <w:szCs w:val="22"/>
              </w:rPr>
              <w:lastRenderedPageBreak/>
              <w:t>Note 1: NR Sidelink supports {15, 30, 60 kHz} in FR1 and {60, 120 kHz} in FR2</w:t>
            </w:r>
          </w:p>
        </w:tc>
      </w:tr>
      <w:tr w:rsidR="00163E95" w14:paraId="6D744A61" w14:textId="77777777" w:rsidTr="009C7D81">
        <w:tc>
          <w:tcPr>
            <w:tcW w:w="2965" w:type="dxa"/>
          </w:tcPr>
          <w:p w14:paraId="0AF6251E" w14:textId="73E86C6E" w:rsidR="00163E95" w:rsidRPr="009C7D81" w:rsidRDefault="00163E95" w:rsidP="00163E95">
            <w:pPr>
              <w:jc w:val="both"/>
              <w:rPr>
                <w:b/>
                <w:bCs/>
                <w:sz w:val="22"/>
                <w:szCs w:val="22"/>
                <w:lang w:val="en-GB"/>
              </w:rPr>
            </w:pPr>
            <w:r w:rsidRPr="009C7D81">
              <w:rPr>
                <w:b/>
                <w:bCs/>
                <w:sz w:val="22"/>
                <w:szCs w:val="22"/>
              </w:rPr>
              <w:lastRenderedPageBreak/>
              <w:t>Sequence Design</w:t>
            </w:r>
          </w:p>
        </w:tc>
        <w:tc>
          <w:tcPr>
            <w:tcW w:w="6385" w:type="dxa"/>
          </w:tcPr>
          <w:p w14:paraId="1FFAA40D" w14:textId="3694AF19" w:rsidR="00163E95" w:rsidRPr="00163E95" w:rsidRDefault="00163E95" w:rsidP="00163E95">
            <w:pPr>
              <w:jc w:val="both"/>
              <w:rPr>
                <w:b/>
                <w:bCs/>
                <w:i/>
                <w:iCs/>
                <w:sz w:val="22"/>
                <w:szCs w:val="22"/>
              </w:rPr>
            </w:pPr>
            <w:r w:rsidRPr="003D4489">
              <w:rPr>
                <w:b/>
                <w:bCs/>
                <w:i/>
                <w:iCs/>
                <w:szCs w:val="20"/>
              </w:rPr>
              <w:t>No additional design needed</w:t>
            </w:r>
          </w:p>
        </w:tc>
      </w:tr>
      <w:tr w:rsidR="00163E95" w14:paraId="17456FDC" w14:textId="77777777" w:rsidTr="009C7D81">
        <w:tc>
          <w:tcPr>
            <w:tcW w:w="2965" w:type="dxa"/>
          </w:tcPr>
          <w:p w14:paraId="4A3481C7" w14:textId="54ACB19E" w:rsidR="00163E95" w:rsidRDefault="00163E95" w:rsidP="00163E95">
            <w:pPr>
              <w:jc w:val="both"/>
              <w:rPr>
                <w:szCs w:val="20"/>
              </w:rPr>
            </w:pPr>
            <w:r w:rsidRPr="009C7D81">
              <w:rPr>
                <w:b/>
                <w:bCs/>
                <w:sz w:val="22"/>
                <w:szCs w:val="22"/>
              </w:rPr>
              <w:t>Supportable Bandwidth</w:t>
            </w:r>
          </w:p>
        </w:tc>
        <w:tc>
          <w:tcPr>
            <w:tcW w:w="6385" w:type="dxa"/>
          </w:tcPr>
          <w:p w14:paraId="620238CF" w14:textId="77777777" w:rsidR="00163E95" w:rsidRPr="00C35D9C" w:rsidRDefault="00163E95" w:rsidP="00163E95">
            <w:pPr>
              <w:jc w:val="both"/>
              <w:rPr>
                <w:b/>
                <w:bCs/>
                <w:i/>
                <w:iCs/>
                <w:szCs w:val="20"/>
              </w:rPr>
            </w:pPr>
            <w:r w:rsidRPr="00C35D9C">
              <w:rPr>
                <w:b/>
                <w:bCs/>
                <w:i/>
                <w:iCs/>
                <w:szCs w:val="20"/>
              </w:rPr>
              <w:t xml:space="preserve">Support up to 100 MHz for FR1 (276 PRBs) and 400 MHz (264 PRBs) for FR2. </w:t>
            </w:r>
          </w:p>
          <w:p w14:paraId="5B639B30" w14:textId="2B589B37" w:rsidR="00163E95" w:rsidRPr="00C35D9C" w:rsidRDefault="00163E95" w:rsidP="00163E95">
            <w:pPr>
              <w:jc w:val="both"/>
              <w:rPr>
                <w:b/>
                <w:bCs/>
                <w:i/>
                <w:iCs/>
                <w:szCs w:val="20"/>
              </w:rPr>
            </w:pPr>
            <w:r w:rsidRPr="00C35D9C">
              <w:rPr>
                <w:b/>
                <w:bCs/>
                <w:i/>
                <w:iCs/>
                <w:szCs w:val="20"/>
              </w:rPr>
              <w:t>Discuss change in minimum # of PRBs (currently 24 PRBs) and granularity (currently 4 PRBs).</w:t>
            </w:r>
          </w:p>
        </w:tc>
      </w:tr>
      <w:tr w:rsidR="00163E95" w14:paraId="7CD9E660" w14:textId="77777777" w:rsidTr="009C7D81">
        <w:tc>
          <w:tcPr>
            <w:tcW w:w="2965" w:type="dxa"/>
          </w:tcPr>
          <w:p w14:paraId="0E0789D9" w14:textId="246A6292" w:rsidR="00163E95" w:rsidRPr="009C7D81" w:rsidRDefault="00163E95" w:rsidP="00163E95">
            <w:pPr>
              <w:rPr>
                <w:b/>
                <w:bCs/>
                <w:sz w:val="22"/>
                <w:szCs w:val="22"/>
              </w:rPr>
            </w:pPr>
            <w:r w:rsidRPr="009C7D81">
              <w:rPr>
                <w:b/>
                <w:bCs/>
                <w:sz w:val="22"/>
                <w:szCs w:val="22"/>
              </w:rPr>
              <w:t>Frequency Domain Pattern</w:t>
            </w:r>
          </w:p>
        </w:tc>
        <w:tc>
          <w:tcPr>
            <w:tcW w:w="6385" w:type="dxa"/>
          </w:tcPr>
          <w:p w14:paraId="524003AD" w14:textId="3B27A685" w:rsidR="00163E95" w:rsidRPr="00C35D9C" w:rsidRDefault="00163E95" w:rsidP="00163E95">
            <w:pPr>
              <w:jc w:val="both"/>
              <w:rPr>
                <w:b/>
                <w:bCs/>
                <w:i/>
                <w:iCs/>
                <w:szCs w:val="20"/>
              </w:rPr>
            </w:pPr>
            <w:r w:rsidRPr="00C35D9C">
              <w:rPr>
                <w:b/>
                <w:bCs/>
                <w:i/>
                <w:iCs/>
                <w:szCs w:val="20"/>
              </w:rPr>
              <w:t>Fully Staggered Pattern, N = {2,4,6,8,12}</w:t>
            </w:r>
          </w:p>
        </w:tc>
      </w:tr>
      <w:tr w:rsidR="00163E95" w14:paraId="2CA1EF6D" w14:textId="77777777" w:rsidTr="009C7D81">
        <w:tc>
          <w:tcPr>
            <w:tcW w:w="2965" w:type="dxa"/>
          </w:tcPr>
          <w:p w14:paraId="54C04969" w14:textId="15DF3604" w:rsidR="00163E95" w:rsidRPr="009C7D81" w:rsidRDefault="00163E95" w:rsidP="00163E95">
            <w:pPr>
              <w:rPr>
                <w:b/>
                <w:bCs/>
                <w:sz w:val="22"/>
                <w:szCs w:val="22"/>
              </w:rPr>
            </w:pPr>
            <w:r w:rsidRPr="009C7D81">
              <w:rPr>
                <w:b/>
                <w:bCs/>
                <w:sz w:val="22"/>
                <w:szCs w:val="22"/>
                <w:lang w:val="en-GB"/>
              </w:rPr>
              <w:t>Time Domain Pattern</w:t>
            </w:r>
          </w:p>
        </w:tc>
        <w:tc>
          <w:tcPr>
            <w:tcW w:w="6385" w:type="dxa"/>
          </w:tcPr>
          <w:p w14:paraId="19D16B35" w14:textId="77777777" w:rsidR="00163E95" w:rsidRPr="00C35D9C" w:rsidRDefault="00163E95" w:rsidP="00163E95">
            <w:pPr>
              <w:jc w:val="both"/>
              <w:rPr>
                <w:b/>
                <w:bCs/>
                <w:i/>
                <w:iCs/>
                <w:szCs w:val="20"/>
              </w:rPr>
            </w:pPr>
            <w:r w:rsidRPr="00C35D9C">
              <w:rPr>
                <w:b/>
                <w:bCs/>
                <w:i/>
                <w:iCs/>
                <w:szCs w:val="20"/>
              </w:rPr>
              <w:t>M = {1,2, 4, 6, 8 12}</w:t>
            </w:r>
          </w:p>
          <w:p w14:paraId="6FCD28C5" w14:textId="05C5C912" w:rsidR="00163E95" w:rsidRPr="00C35D9C" w:rsidRDefault="00163E95" w:rsidP="00163E95">
            <w:pPr>
              <w:jc w:val="both"/>
              <w:rPr>
                <w:b/>
                <w:bCs/>
                <w:i/>
                <w:iCs/>
                <w:szCs w:val="20"/>
              </w:rPr>
            </w:pPr>
            <w:r w:rsidRPr="00C35D9C">
              <w:rPr>
                <w:b/>
                <w:bCs/>
                <w:i/>
                <w:iCs/>
                <w:szCs w:val="20"/>
              </w:rPr>
              <w:t>For shared RP, discuss interaction with higher priority signals</w:t>
            </w:r>
          </w:p>
        </w:tc>
      </w:tr>
      <w:tr w:rsidR="00163E95" w14:paraId="0674B71A" w14:textId="77777777" w:rsidTr="009C7D81">
        <w:tc>
          <w:tcPr>
            <w:tcW w:w="2965" w:type="dxa"/>
          </w:tcPr>
          <w:p w14:paraId="42CD9339" w14:textId="2149BC4C" w:rsidR="00163E95" w:rsidRPr="009C7D81" w:rsidRDefault="00163E95" w:rsidP="00163E95">
            <w:pPr>
              <w:rPr>
                <w:b/>
                <w:bCs/>
                <w:sz w:val="22"/>
                <w:szCs w:val="22"/>
                <w:lang w:val="en-GB"/>
              </w:rPr>
            </w:pPr>
            <w:r w:rsidRPr="009C7D81">
              <w:rPr>
                <w:b/>
                <w:bCs/>
                <w:sz w:val="22"/>
                <w:szCs w:val="22"/>
              </w:rPr>
              <w:t>Time Domain Behavior</w:t>
            </w:r>
          </w:p>
        </w:tc>
        <w:tc>
          <w:tcPr>
            <w:tcW w:w="6385" w:type="dxa"/>
          </w:tcPr>
          <w:p w14:paraId="6395D762" w14:textId="4EE32F6F" w:rsidR="00163E95" w:rsidRPr="00C35D9C" w:rsidRDefault="00163E95" w:rsidP="00163E95">
            <w:pPr>
              <w:jc w:val="both"/>
              <w:rPr>
                <w:b/>
                <w:bCs/>
                <w:i/>
                <w:iCs/>
                <w:szCs w:val="20"/>
              </w:rPr>
            </w:pPr>
            <w:r w:rsidRPr="00C35D9C">
              <w:rPr>
                <w:b/>
                <w:bCs/>
                <w:i/>
                <w:iCs/>
                <w:sz w:val="22"/>
                <w:szCs w:val="22"/>
              </w:rPr>
              <w:t>Aperiodic, periodic and semi-persistent SL-PRS signals supported</w:t>
            </w:r>
          </w:p>
        </w:tc>
      </w:tr>
      <w:tr w:rsidR="00163E95" w14:paraId="5F9E414E" w14:textId="77777777" w:rsidTr="009C7D81">
        <w:tc>
          <w:tcPr>
            <w:tcW w:w="2965" w:type="dxa"/>
          </w:tcPr>
          <w:p w14:paraId="72E54DF8" w14:textId="674C87B5" w:rsidR="00163E95" w:rsidRPr="009C7D81" w:rsidRDefault="00163E95" w:rsidP="00163E95">
            <w:pPr>
              <w:rPr>
                <w:b/>
                <w:bCs/>
                <w:sz w:val="22"/>
                <w:szCs w:val="22"/>
                <w:lang w:val="en-GB"/>
              </w:rPr>
            </w:pPr>
            <w:r>
              <w:rPr>
                <w:b/>
                <w:bCs/>
                <w:sz w:val="22"/>
                <w:szCs w:val="22"/>
                <w:lang w:val="en-GB"/>
              </w:rPr>
              <w:t>AG Time/RxTx Turnaround</w:t>
            </w:r>
          </w:p>
        </w:tc>
        <w:tc>
          <w:tcPr>
            <w:tcW w:w="6385" w:type="dxa"/>
          </w:tcPr>
          <w:p w14:paraId="61ED1728" w14:textId="0CC719BF" w:rsidR="00163E95" w:rsidRPr="00C35D9C" w:rsidRDefault="00163E95" w:rsidP="00163E95">
            <w:pPr>
              <w:jc w:val="both"/>
              <w:rPr>
                <w:b/>
                <w:bCs/>
                <w:i/>
                <w:iCs/>
                <w:szCs w:val="20"/>
              </w:rPr>
            </w:pPr>
            <w:r w:rsidRPr="00C35D9C">
              <w:rPr>
                <w:b/>
                <w:bCs/>
                <w:i/>
                <w:iCs/>
                <w:szCs w:val="20"/>
              </w:rPr>
              <w:t>Design extra symbol for AGC training and RxTx turnaround</w:t>
            </w:r>
          </w:p>
        </w:tc>
      </w:tr>
    </w:tbl>
    <w:p w14:paraId="60C9F1B0" w14:textId="77777777" w:rsidR="009C7D81" w:rsidRDefault="009C7D81" w:rsidP="00731CD1">
      <w:pPr>
        <w:jc w:val="both"/>
        <w:rPr>
          <w:szCs w:val="20"/>
        </w:rPr>
      </w:pPr>
    </w:p>
    <w:p w14:paraId="10524224" w14:textId="77777777" w:rsidR="003A1512" w:rsidRDefault="003A1512" w:rsidP="00731CD1">
      <w:pPr>
        <w:jc w:val="both"/>
        <w:rPr>
          <w:i/>
          <w:iCs/>
          <w:sz w:val="22"/>
          <w:szCs w:val="22"/>
        </w:rPr>
      </w:pPr>
    </w:p>
    <w:p w14:paraId="1A043115" w14:textId="702496C6" w:rsidR="00AE6C79" w:rsidRPr="00731CD1" w:rsidRDefault="00AE6C79" w:rsidP="00AE6C79">
      <w:pPr>
        <w:pStyle w:val="Heading3"/>
      </w:pPr>
      <w:r>
        <w:t>PRS Power Control</w:t>
      </w:r>
    </w:p>
    <w:p w14:paraId="0AABFC24" w14:textId="398AA339" w:rsidR="00A83354" w:rsidRPr="00AE6C79" w:rsidRDefault="00A83354" w:rsidP="00306758">
      <w:pPr>
        <w:jc w:val="both"/>
        <w:rPr>
          <w:sz w:val="22"/>
          <w:szCs w:val="22"/>
        </w:rPr>
      </w:pPr>
      <w:r w:rsidRPr="00AE6C79">
        <w:rPr>
          <w:sz w:val="22"/>
          <w:szCs w:val="22"/>
        </w:rPr>
        <w:t>In RAN1 #109-e, the following agreement was reached</w:t>
      </w:r>
      <w:r w:rsidR="00C35D9C">
        <w:rPr>
          <w:sz w:val="22"/>
          <w:szCs w:val="22"/>
        </w:rPr>
        <w:t xml:space="preserve"> </w:t>
      </w:r>
      <w:r w:rsidR="00C35D9C">
        <w:rPr>
          <w:sz w:val="22"/>
          <w:szCs w:val="22"/>
        </w:rPr>
        <w:fldChar w:fldCharType="begin"/>
      </w:r>
      <w:r w:rsidR="00C35D9C">
        <w:rPr>
          <w:sz w:val="22"/>
          <w:szCs w:val="22"/>
        </w:rPr>
        <w:instrText xml:space="preserve"> REF _Ref111172025 \r \h </w:instrText>
      </w:r>
      <w:r w:rsidR="00C35D9C">
        <w:rPr>
          <w:sz w:val="22"/>
          <w:szCs w:val="22"/>
        </w:rPr>
      </w:r>
      <w:r w:rsidR="00C35D9C">
        <w:rPr>
          <w:sz w:val="22"/>
          <w:szCs w:val="22"/>
        </w:rPr>
        <w:fldChar w:fldCharType="separate"/>
      </w:r>
      <w:r w:rsidR="00C35D9C">
        <w:rPr>
          <w:sz w:val="22"/>
          <w:szCs w:val="22"/>
        </w:rPr>
        <w:t>[4]</w:t>
      </w:r>
      <w:r w:rsidR="00C35D9C">
        <w:rPr>
          <w:sz w:val="22"/>
          <w:szCs w:val="22"/>
        </w:rPr>
        <w:fldChar w:fldCharType="end"/>
      </w:r>
      <w:r w:rsidR="00C35D9C">
        <w:rPr>
          <w:sz w:val="22"/>
          <w:szCs w:val="22"/>
        </w:rPr>
        <w:t>:</w:t>
      </w:r>
    </w:p>
    <w:tbl>
      <w:tblPr>
        <w:tblStyle w:val="TableGrid"/>
        <w:tblW w:w="0" w:type="auto"/>
        <w:tblLook w:val="04A0" w:firstRow="1" w:lastRow="0" w:firstColumn="1" w:lastColumn="0" w:noHBand="0" w:noVBand="1"/>
      </w:tblPr>
      <w:tblGrid>
        <w:gridCol w:w="9350"/>
      </w:tblGrid>
      <w:tr w:rsidR="00A83354" w14:paraId="04D744EB" w14:textId="77777777" w:rsidTr="00A83354">
        <w:tc>
          <w:tcPr>
            <w:tcW w:w="9350" w:type="dxa"/>
          </w:tcPr>
          <w:p w14:paraId="517B921C" w14:textId="77777777" w:rsidR="00A83354" w:rsidRPr="0015752A" w:rsidRDefault="00A83354" w:rsidP="00A83354">
            <w:pPr>
              <w:rPr>
                <w:lang w:eastAsia="x-none"/>
              </w:rPr>
            </w:pPr>
            <w:r w:rsidRPr="0015752A">
              <w:rPr>
                <w:lang w:eastAsia="x-none"/>
              </w:rPr>
              <w:t>Email discussion on potential solutions for SL positioning by May 20</w:t>
            </w:r>
          </w:p>
          <w:p w14:paraId="0CA1127E" w14:textId="77777777" w:rsidR="00A83354" w:rsidRPr="0015752A" w:rsidRDefault="00A83354">
            <w:pPr>
              <w:numPr>
                <w:ilvl w:val="0"/>
                <w:numId w:val="16"/>
              </w:numPr>
              <w:rPr>
                <w:lang w:eastAsia="x-none"/>
              </w:rPr>
            </w:pPr>
            <w:r w:rsidRPr="0015752A">
              <w:rPr>
                <w:lang w:eastAsia="x-none"/>
              </w:rPr>
              <w:t>Check points: May 16, May 20</w:t>
            </w:r>
          </w:p>
          <w:p w14:paraId="1A4F28D8" w14:textId="77777777" w:rsidR="00A83354" w:rsidRDefault="00A83354" w:rsidP="00A83354">
            <w:pPr>
              <w:rPr>
                <w:iCs/>
              </w:rPr>
            </w:pPr>
            <w:r w:rsidRPr="00AA1713">
              <w:rPr>
                <w:b/>
                <w:bCs/>
                <w:iCs/>
              </w:rPr>
              <w:t>Decision:</w:t>
            </w:r>
            <w:r w:rsidRPr="00AA1713">
              <w:rPr>
                <w:iCs/>
              </w:rPr>
              <w:t xml:space="preserve"> As per email decision posted on May 1</w:t>
            </w:r>
            <w:r>
              <w:rPr>
                <w:iCs/>
              </w:rPr>
              <w:t>6</w:t>
            </w:r>
            <w:r w:rsidRPr="00AA1713">
              <w:rPr>
                <w:iCs/>
                <w:vertAlign w:val="superscript"/>
              </w:rPr>
              <w:t>th</w:t>
            </w:r>
            <w:r w:rsidRPr="00AA1713">
              <w:rPr>
                <w:iCs/>
              </w:rPr>
              <w:t>,</w:t>
            </w:r>
          </w:p>
          <w:p w14:paraId="69DE9B5E" w14:textId="77777777" w:rsidR="00A83354" w:rsidRPr="00A47B73" w:rsidRDefault="00A83354" w:rsidP="00A83354">
            <w:pPr>
              <w:rPr>
                <w:bCs/>
                <w:lang w:eastAsia="x-none"/>
              </w:rPr>
            </w:pPr>
            <w:r w:rsidRPr="00A47B73">
              <w:rPr>
                <w:bCs/>
                <w:highlight w:val="green"/>
                <w:lang w:eastAsia="x-none"/>
              </w:rPr>
              <w:t>Agreement</w:t>
            </w:r>
          </w:p>
          <w:p w14:paraId="1BFB4822" w14:textId="77777777" w:rsidR="00A83354" w:rsidRDefault="00A83354" w:rsidP="00A83354">
            <w:pPr>
              <w:rPr>
                <w:lang w:eastAsia="x-none"/>
              </w:rPr>
            </w:pPr>
            <w:r>
              <w:rPr>
                <w:lang w:eastAsia="x-none"/>
              </w:rPr>
              <w:t>Study power control mechanisms for SL-PRS transmission, including whether it is necessary.</w:t>
            </w:r>
          </w:p>
          <w:p w14:paraId="60DC773D" w14:textId="77777777" w:rsidR="00A83354" w:rsidRDefault="00A83354" w:rsidP="00306758">
            <w:pPr>
              <w:jc w:val="both"/>
              <w:rPr>
                <w:i/>
                <w:iCs/>
                <w:sz w:val="22"/>
                <w:szCs w:val="22"/>
              </w:rPr>
            </w:pPr>
          </w:p>
        </w:tc>
      </w:tr>
    </w:tbl>
    <w:p w14:paraId="055904FC" w14:textId="1403F626" w:rsidR="00A83354" w:rsidRDefault="00A83354" w:rsidP="00306758">
      <w:pPr>
        <w:jc w:val="both"/>
        <w:rPr>
          <w:i/>
          <w:iCs/>
          <w:sz w:val="22"/>
          <w:szCs w:val="22"/>
        </w:rPr>
      </w:pPr>
    </w:p>
    <w:p w14:paraId="19116858" w14:textId="59B71F2D" w:rsidR="009C7D81" w:rsidRDefault="009C7D81" w:rsidP="00306758">
      <w:pPr>
        <w:jc w:val="both"/>
        <w:rPr>
          <w:sz w:val="22"/>
          <w:szCs w:val="22"/>
        </w:rPr>
      </w:pPr>
      <w:r w:rsidRPr="009C7D81">
        <w:rPr>
          <w:sz w:val="22"/>
          <w:szCs w:val="22"/>
        </w:rPr>
        <w:t>In RAN #111, OLPC was recommended for normative work</w:t>
      </w:r>
      <w:r w:rsidR="00C35D9C">
        <w:rPr>
          <w:sz w:val="22"/>
          <w:szCs w:val="22"/>
        </w:rPr>
        <w:t xml:space="preserve"> </w:t>
      </w:r>
      <w:r w:rsidR="00C35D9C">
        <w:rPr>
          <w:sz w:val="22"/>
          <w:szCs w:val="22"/>
        </w:rPr>
        <w:fldChar w:fldCharType="begin"/>
      </w:r>
      <w:r w:rsidR="00C35D9C">
        <w:rPr>
          <w:sz w:val="22"/>
          <w:szCs w:val="22"/>
        </w:rPr>
        <w:instrText xml:space="preserve"> REF _Ref127461947 \r \h </w:instrText>
      </w:r>
      <w:r w:rsidR="00C35D9C">
        <w:rPr>
          <w:sz w:val="22"/>
          <w:szCs w:val="22"/>
        </w:rPr>
      </w:r>
      <w:r w:rsidR="00C35D9C">
        <w:rPr>
          <w:sz w:val="22"/>
          <w:szCs w:val="22"/>
        </w:rPr>
        <w:fldChar w:fldCharType="separate"/>
      </w:r>
      <w:r w:rsidR="00C35D9C">
        <w:rPr>
          <w:sz w:val="22"/>
          <w:szCs w:val="22"/>
        </w:rPr>
        <w:t>[7]</w:t>
      </w:r>
      <w:r w:rsidR="00C35D9C">
        <w:rPr>
          <w:sz w:val="22"/>
          <w:szCs w:val="22"/>
        </w:rPr>
        <w:fldChar w:fldCharType="end"/>
      </w:r>
      <w:r w:rsidR="00C35D9C">
        <w:rPr>
          <w:sz w:val="22"/>
          <w:szCs w:val="22"/>
        </w:rPr>
        <w:t>:</w:t>
      </w:r>
      <w:r w:rsidRPr="009C7D81">
        <w:rPr>
          <w:sz w:val="22"/>
          <w:szCs w:val="22"/>
        </w:rPr>
        <w:t xml:space="preserve"> </w:t>
      </w:r>
    </w:p>
    <w:tbl>
      <w:tblPr>
        <w:tblStyle w:val="TableGrid"/>
        <w:tblW w:w="0" w:type="auto"/>
        <w:tblLook w:val="04A0" w:firstRow="1" w:lastRow="0" w:firstColumn="1" w:lastColumn="0" w:noHBand="0" w:noVBand="1"/>
      </w:tblPr>
      <w:tblGrid>
        <w:gridCol w:w="9350"/>
      </w:tblGrid>
      <w:tr w:rsidR="00FF6360" w:rsidRPr="009C7D81" w14:paraId="03FDA360" w14:textId="77777777" w:rsidTr="003D4489">
        <w:tc>
          <w:tcPr>
            <w:tcW w:w="9350" w:type="dxa"/>
          </w:tcPr>
          <w:p w14:paraId="682677A8" w14:textId="77777777" w:rsidR="00FF6360" w:rsidRPr="009C7D81" w:rsidRDefault="00FF6360" w:rsidP="003D4489">
            <w:pPr>
              <w:jc w:val="both"/>
              <w:rPr>
                <w:rFonts w:eastAsia="Malgun Gothic"/>
                <w:bCs/>
                <w:sz w:val="22"/>
                <w:szCs w:val="22"/>
                <w:highlight w:val="green"/>
              </w:rPr>
            </w:pPr>
            <w:r w:rsidRPr="009C7D81">
              <w:rPr>
                <w:rFonts w:eastAsia="Malgun Gothic"/>
                <w:bCs/>
                <w:sz w:val="22"/>
                <w:szCs w:val="22"/>
                <w:highlight w:val="green"/>
              </w:rPr>
              <w:t>Agreement</w:t>
            </w:r>
          </w:p>
          <w:p w14:paraId="26C95AF9" w14:textId="77777777" w:rsidR="00FF6360" w:rsidRPr="009C7D81" w:rsidRDefault="00FF6360" w:rsidP="003D4489">
            <w:pPr>
              <w:jc w:val="both"/>
              <w:rPr>
                <w:rFonts w:eastAsia="Calibri"/>
                <w:sz w:val="22"/>
                <w:szCs w:val="22"/>
              </w:rPr>
            </w:pPr>
            <w:r w:rsidRPr="009C7D81">
              <w:rPr>
                <w:rFonts w:eastAsia="Calibri"/>
                <w:sz w:val="22"/>
                <w:szCs w:val="22"/>
              </w:rPr>
              <w:t xml:space="preserve">Update the agreed TP into the conclusion section of the TR 38.859 as </w:t>
            </w:r>
            <w:r w:rsidRPr="009C7D81">
              <w:rPr>
                <w:rFonts w:eastAsia="Calibri"/>
                <w:color w:val="FF0000"/>
                <w:sz w:val="22"/>
                <w:szCs w:val="22"/>
              </w:rPr>
              <w:t>follows</w:t>
            </w:r>
            <w:r w:rsidRPr="009C7D81">
              <w:rPr>
                <w:rFonts w:eastAsia="Calibri"/>
                <w:sz w:val="22"/>
                <w:szCs w:val="22"/>
              </w:rPr>
              <w:t>:</w:t>
            </w:r>
          </w:p>
          <w:p w14:paraId="15B3CE5D" w14:textId="77777777" w:rsidR="00FF6360" w:rsidRPr="009C7D81" w:rsidRDefault="00FF6360" w:rsidP="003D4489">
            <w:pPr>
              <w:numPr>
                <w:ilvl w:val="0"/>
                <w:numId w:val="40"/>
              </w:numPr>
              <w:overflowPunct w:val="0"/>
              <w:autoSpaceDE w:val="0"/>
              <w:autoSpaceDN w:val="0"/>
              <w:adjustRightInd w:val="0"/>
              <w:ind w:left="1080"/>
              <w:jc w:val="both"/>
              <w:textAlignment w:val="baseline"/>
              <w:rPr>
                <w:rFonts w:eastAsia="SimSun"/>
                <w:iCs/>
                <w:color w:val="FF0000"/>
                <w:sz w:val="22"/>
                <w:szCs w:val="22"/>
                <w:lang w:eastAsia="x-none"/>
              </w:rPr>
            </w:pPr>
            <w:r w:rsidRPr="009C7D81">
              <w:rPr>
                <w:rFonts w:eastAsia="SimSun"/>
                <w:iCs/>
                <w:color w:val="FF0000"/>
                <w:sz w:val="22"/>
                <w:szCs w:val="22"/>
                <w:lang w:eastAsia="x-none"/>
              </w:rPr>
              <w:t xml:space="preserve">A new sidelink reference signal (SL-PRS) is recommended for normative work. </w:t>
            </w:r>
          </w:p>
          <w:p w14:paraId="633BB0E1" w14:textId="77777777" w:rsidR="00FF6360" w:rsidRPr="003D4489" w:rsidRDefault="00FF6360" w:rsidP="003D4489">
            <w:pPr>
              <w:numPr>
                <w:ilvl w:val="1"/>
                <w:numId w:val="41"/>
              </w:numPr>
              <w:ind w:left="1800"/>
              <w:rPr>
                <w:color w:val="FF0000"/>
                <w:sz w:val="22"/>
                <w:szCs w:val="22"/>
                <w:lang w:eastAsia="x-none"/>
              </w:rPr>
            </w:pPr>
            <w:r w:rsidRPr="009C7D81">
              <w:rPr>
                <w:color w:val="FF0000"/>
                <w:sz w:val="22"/>
                <w:szCs w:val="22"/>
                <w:lang w:eastAsia="x-none"/>
              </w:rPr>
              <w:t>With regards to the power control for SL-PRS at least Open Loop PC is recommended for normative work.</w:t>
            </w:r>
          </w:p>
        </w:tc>
      </w:tr>
    </w:tbl>
    <w:p w14:paraId="5176CB10" w14:textId="77777777" w:rsidR="00FF6360" w:rsidRPr="009C7D81" w:rsidRDefault="00FF6360" w:rsidP="00306758">
      <w:pPr>
        <w:jc w:val="both"/>
        <w:rPr>
          <w:sz w:val="22"/>
          <w:szCs w:val="22"/>
        </w:rPr>
      </w:pPr>
    </w:p>
    <w:p w14:paraId="7706D58F" w14:textId="21D23A40" w:rsidR="009C7D81" w:rsidRDefault="009C7D81" w:rsidP="00306758">
      <w:pPr>
        <w:jc w:val="both"/>
        <w:rPr>
          <w:i/>
          <w:iCs/>
          <w:sz w:val="22"/>
          <w:szCs w:val="22"/>
        </w:rPr>
      </w:pPr>
      <w:r>
        <w:rPr>
          <w:i/>
          <w:iCs/>
          <w:sz w:val="22"/>
          <w:szCs w:val="22"/>
        </w:rPr>
        <w:t xml:space="preserve"> </w:t>
      </w:r>
    </w:p>
    <w:p w14:paraId="473B4A88" w14:textId="2C8AC38F" w:rsidR="00163E95" w:rsidRDefault="00C35D9C" w:rsidP="009C7D81">
      <w:pPr>
        <w:jc w:val="both"/>
        <w:rPr>
          <w:sz w:val="22"/>
          <w:szCs w:val="22"/>
        </w:rPr>
      </w:pPr>
      <w:r w:rsidRPr="00AE6C79">
        <w:rPr>
          <w:sz w:val="22"/>
          <w:szCs w:val="22"/>
        </w:rPr>
        <w:t>SL PRS power control is necessary especially in in-coverage scenarios to prevent unnecessary co-channel interference in the network.</w:t>
      </w:r>
      <w:r>
        <w:rPr>
          <w:sz w:val="22"/>
          <w:szCs w:val="22"/>
        </w:rPr>
        <w:t xml:space="preserve"> </w:t>
      </w:r>
      <w:r w:rsidR="00A83354" w:rsidRPr="00AE6C79">
        <w:rPr>
          <w:sz w:val="22"/>
          <w:szCs w:val="22"/>
        </w:rPr>
        <w:t xml:space="preserve">For sidelink transmit power control, </w:t>
      </w:r>
      <w:r w:rsidR="009C7D81">
        <w:rPr>
          <w:sz w:val="22"/>
          <w:szCs w:val="22"/>
        </w:rPr>
        <w:t xml:space="preserve">the same power is used over all symbols during a slot with </w:t>
      </w:r>
      <w:r w:rsidR="00163E95">
        <w:rPr>
          <w:sz w:val="22"/>
          <w:szCs w:val="22"/>
        </w:rPr>
        <w:t>equal</w:t>
      </w:r>
      <w:r w:rsidR="009C7D81">
        <w:rPr>
          <w:sz w:val="22"/>
          <w:szCs w:val="22"/>
        </w:rPr>
        <w:t xml:space="preserve"> power used for each antenna port for 2 antenna port PSSCH transmission. The OLPC formula is applied to each transmission </w:t>
      </w:r>
      <w:r w:rsidR="00163E95">
        <w:rPr>
          <w:sz w:val="22"/>
          <w:szCs w:val="22"/>
        </w:rPr>
        <w:t>with</w:t>
      </w:r>
      <w:r w:rsidR="009C7D81">
        <w:rPr>
          <w:sz w:val="22"/>
          <w:szCs w:val="22"/>
        </w:rPr>
        <w:t xml:space="preserve"> downlink path loss used for sidelink power control in sidelink unicast, groupcast and broadcast transmission</w:t>
      </w:r>
      <w:r w:rsidR="00163E95">
        <w:rPr>
          <w:sz w:val="22"/>
          <w:szCs w:val="22"/>
        </w:rPr>
        <w:t xml:space="preserve">. </w:t>
      </w:r>
      <w:r w:rsidR="009C7D81">
        <w:rPr>
          <w:sz w:val="22"/>
          <w:szCs w:val="22"/>
        </w:rPr>
        <w:t xml:space="preserve"> </w:t>
      </w:r>
      <w:r w:rsidR="00163E95">
        <w:rPr>
          <w:sz w:val="22"/>
          <w:szCs w:val="22"/>
        </w:rPr>
        <w:t>S</w:t>
      </w:r>
      <w:r w:rsidR="009C7D81">
        <w:rPr>
          <w:sz w:val="22"/>
          <w:szCs w:val="22"/>
        </w:rPr>
        <w:t>idelink pathloss</w:t>
      </w:r>
      <w:r w:rsidR="00163E95">
        <w:rPr>
          <w:sz w:val="22"/>
          <w:szCs w:val="22"/>
        </w:rPr>
        <w:t>, on the other hand,</w:t>
      </w:r>
      <w:r w:rsidR="009C7D81">
        <w:rPr>
          <w:sz w:val="22"/>
          <w:szCs w:val="22"/>
        </w:rPr>
        <w:t xml:space="preserve"> is used for sidelink power control for sidelink unicast transmission.  </w:t>
      </w:r>
      <w:r w:rsidR="009C7D81" w:rsidRPr="009C7D81">
        <w:rPr>
          <w:sz w:val="22"/>
          <w:szCs w:val="22"/>
        </w:rPr>
        <w:t>Whether DL pathloss, SL pathloss or both are used for sidelink power control is by configuration</w:t>
      </w:r>
      <w:r w:rsidR="009C7D81">
        <w:rPr>
          <w:sz w:val="22"/>
          <w:szCs w:val="22"/>
        </w:rPr>
        <w:t xml:space="preserve"> and if</w:t>
      </w:r>
      <w:r w:rsidR="009C7D81" w:rsidRPr="009C7D81">
        <w:rPr>
          <w:sz w:val="22"/>
          <w:szCs w:val="22"/>
        </w:rPr>
        <w:t xml:space="preserve"> both DL pathloss and SL pathloss are used, the minimum of the power levels is taken</w:t>
      </w:r>
      <w:r w:rsidR="009C7D81">
        <w:rPr>
          <w:sz w:val="22"/>
          <w:szCs w:val="22"/>
        </w:rPr>
        <w:t>.</w:t>
      </w:r>
    </w:p>
    <w:p w14:paraId="42487E1D" w14:textId="77777777" w:rsidR="00163E95" w:rsidRDefault="00163E95" w:rsidP="009C7D81">
      <w:pPr>
        <w:jc w:val="both"/>
        <w:rPr>
          <w:sz w:val="22"/>
          <w:szCs w:val="22"/>
        </w:rPr>
      </w:pPr>
    </w:p>
    <w:p w14:paraId="543BCBD1" w14:textId="55982606" w:rsidR="009C7D81" w:rsidRPr="009C7D81" w:rsidRDefault="009C7D81" w:rsidP="009C7D81">
      <w:pPr>
        <w:jc w:val="both"/>
        <w:rPr>
          <w:sz w:val="22"/>
          <w:szCs w:val="22"/>
        </w:rPr>
      </w:pPr>
      <w:r>
        <w:rPr>
          <w:sz w:val="22"/>
          <w:szCs w:val="22"/>
        </w:rPr>
        <w:t>For the PSFCH, OLPC</w:t>
      </w:r>
      <w:r w:rsidRPr="009C7D81">
        <w:rPr>
          <w:sz w:val="22"/>
          <w:szCs w:val="22"/>
        </w:rPr>
        <w:t xml:space="preserve"> is based on pathloss between PSFCH Tx UE and gNB (if in-coverage)</w:t>
      </w:r>
      <w:r>
        <w:rPr>
          <w:sz w:val="22"/>
          <w:szCs w:val="22"/>
        </w:rPr>
        <w:t xml:space="preserve"> with s</w:t>
      </w:r>
      <w:r w:rsidRPr="009C7D81">
        <w:rPr>
          <w:sz w:val="22"/>
          <w:szCs w:val="22"/>
        </w:rPr>
        <w:t>eparately configured parameters (nominal power, alpha) from those for PSCCH/PSSCH power control</w:t>
      </w:r>
      <w:r>
        <w:rPr>
          <w:sz w:val="22"/>
          <w:szCs w:val="22"/>
        </w:rPr>
        <w:t xml:space="preserve">. </w:t>
      </w:r>
    </w:p>
    <w:p w14:paraId="3EE17C11" w14:textId="1506FAA7" w:rsidR="009C7D81" w:rsidRDefault="009C7D81" w:rsidP="009C7D81">
      <w:pPr>
        <w:jc w:val="both"/>
        <w:rPr>
          <w:sz w:val="22"/>
          <w:szCs w:val="22"/>
        </w:rPr>
      </w:pPr>
    </w:p>
    <w:p w14:paraId="2627208F" w14:textId="189E778A" w:rsidR="009C7D81" w:rsidRDefault="009C7D81" w:rsidP="009C7D81">
      <w:pPr>
        <w:jc w:val="both"/>
        <w:rPr>
          <w:sz w:val="22"/>
          <w:szCs w:val="22"/>
        </w:rPr>
      </w:pPr>
      <w:r>
        <w:rPr>
          <w:sz w:val="22"/>
          <w:szCs w:val="22"/>
        </w:rPr>
        <w:t>OLPC for SL-PRS transmission can be designed based on the similar principles with the following options:</w:t>
      </w:r>
    </w:p>
    <w:p w14:paraId="372AF94C" w14:textId="77777777" w:rsidR="009C7D81" w:rsidRDefault="009C7D81" w:rsidP="009C7D81">
      <w:pPr>
        <w:jc w:val="both"/>
        <w:rPr>
          <w:sz w:val="22"/>
          <w:szCs w:val="22"/>
        </w:rPr>
      </w:pPr>
    </w:p>
    <w:p w14:paraId="6959A4A8" w14:textId="4BEF4921" w:rsidR="009C7D81" w:rsidRPr="009C7D81" w:rsidRDefault="009C7D81" w:rsidP="009C7D81">
      <w:pPr>
        <w:pStyle w:val="ListParagraph"/>
        <w:numPr>
          <w:ilvl w:val="0"/>
          <w:numId w:val="39"/>
        </w:numPr>
        <w:ind w:leftChars="0"/>
        <w:jc w:val="both"/>
        <w:rPr>
          <w:sz w:val="22"/>
          <w:szCs w:val="22"/>
        </w:rPr>
      </w:pPr>
      <w:r w:rsidRPr="009C7D81">
        <w:rPr>
          <w:rFonts w:eastAsia="Times New Roman"/>
          <w:sz w:val="22"/>
          <w:szCs w:val="22"/>
        </w:rPr>
        <w:t>Option 1: If the SL-PRS is transmitted in the same slot as the SL communication signals</w:t>
      </w:r>
      <w:r w:rsidRPr="009C7D81">
        <w:rPr>
          <w:sz w:val="22"/>
          <w:szCs w:val="22"/>
        </w:rPr>
        <w:t xml:space="preserve"> (shared resource pool), the OLPC parameters will depend ultimately on the shared resource pool design</w:t>
      </w:r>
    </w:p>
    <w:p w14:paraId="35D54703" w14:textId="4B55768F" w:rsidR="009C7D81" w:rsidRPr="009C7D81" w:rsidRDefault="009C7D81" w:rsidP="009C7D81">
      <w:pPr>
        <w:pStyle w:val="ListParagraph"/>
        <w:numPr>
          <w:ilvl w:val="1"/>
          <w:numId w:val="39"/>
        </w:numPr>
        <w:ind w:leftChars="0"/>
        <w:jc w:val="both"/>
        <w:rPr>
          <w:sz w:val="22"/>
          <w:szCs w:val="22"/>
        </w:rPr>
      </w:pPr>
      <w:r w:rsidRPr="009C7D81">
        <w:rPr>
          <w:sz w:val="22"/>
          <w:szCs w:val="22"/>
        </w:rPr>
        <w:lastRenderedPageBreak/>
        <w:t>Option (</w:t>
      </w:r>
      <w:r>
        <w:rPr>
          <w:sz w:val="22"/>
          <w:szCs w:val="22"/>
        </w:rPr>
        <w:t>1-</w:t>
      </w:r>
      <w:r w:rsidRPr="009C7D81">
        <w:rPr>
          <w:sz w:val="22"/>
          <w:szCs w:val="22"/>
        </w:rPr>
        <w:t xml:space="preserve">a): If SL-PRS is time multiplexed with PSSCH/PSCCH in the PSSCH/PSCCH region of the slot, the </w:t>
      </w:r>
      <w:r>
        <w:rPr>
          <w:sz w:val="22"/>
          <w:szCs w:val="22"/>
        </w:rPr>
        <w:t>OLPC parameters</w:t>
      </w:r>
      <w:r w:rsidRPr="009C7D81">
        <w:rPr>
          <w:sz w:val="22"/>
          <w:szCs w:val="22"/>
        </w:rPr>
        <w:t xml:space="preserve"> </w:t>
      </w:r>
      <w:r>
        <w:rPr>
          <w:sz w:val="22"/>
          <w:szCs w:val="22"/>
        </w:rPr>
        <w:t>are</w:t>
      </w:r>
      <w:r w:rsidRPr="009C7D81">
        <w:rPr>
          <w:sz w:val="22"/>
          <w:szCs w:val="22"/>
        </w:rPr>
        <w:t xml:space="preserve"> the same in the symbols used for PSCCH/PSSCH transmissions in a slot</w:t>
      </w:r>
    </w:p>
    <w:p w14:paraId="0D5223DB" w14:textId="44EAE747" w:rsidR="009C7D81" w:rsidRPr="009C7D81" w:rsidRDefault="009C7D81" w:rsidP="009C7D81">
      <w:pPr>
        <w:pStyle w:val="ListParagraph"/>
        <w:numPr>
          <w:ilvl w:val="1"/>
          <w:numId w:val="39"/>
        </w:numPr>
        <w:ind w:leftChars="0"/>
        <w:jc w:val="both"/>
        <w:rPr>
          <w:sz w:val="22"/>
          <w:szCs w:val="22"/>
        </w:rPr>
      </w:pPr>
      <w:r w:rsidRPr="009C7D81">
        <w:rPr>
          <w:sz w:val="22"/>
          <w:szCs w:val="22"/>
        </w:rPr>
        <w:t>Option (</w:t>
      </w:r>
      <w:r>
        <w:rPr>
          <w:sz w:val="22"/>
          <w:szCs w:val="22"/>
        </w:rPr>
        <w:t>1-</w:t>
      </w:r>
      <w:r w:rsidRPr="009C7D81">
        <w:rPr>
          <w:sz w:val="22"/>
          <w:szCs w:val="22"/>
        </w:rPr>
        <w:t xml:space="preserve">b): If SL-PRS is multiplexed with PSFCH (in the PSFCH region of the slot), the </w:t>
      </w:r>
      <w:r>
        <w:rPr>
          <w:sz w:val="22"/>
          <w:szCs w:val="22"/>
        </w:rPr>
        <w:t>OLPC parameters are</w:t>
      </w:r>
      <w:r w:rsidRPr="009C7D81">
        <w:rPr>
          <w:sz w:val="22"/>
          <w:szCs w:val="22"/>
        </w:rPr>
        <w:t xml:space="preserve"> the same in the symbols used for PSFCH transmissions in a slot.</w:t>
      </w:r>
    </w:p>
    <w:p w14:paraId="62754055" w14:textId="3525A178" w:rsidR="00A83354" w:rsidRPr="00AE6C79" w:rsidRDefault="009C7D81" w:rsidP="00A83354">
      <w:pPr>
        <w:jc w:val="both"/>
        <w:rPr>
          <w:sz w:val="22"/>
          <w:szCs w:val="22"/>
        </w:rPr>
      </w:pPr>
      <w:r w:rsidRPr="00C35D9C">
        <w:rPr>
          <w:sz w:val="22"/>
          <w:szCs w:val="22"/>
        </w:rPr>
        <w:t>Option 2: If SL-PRS is in its own dedicated slot (or TDMed with other signals with its own independent AGC, similar to the PSFCH), the OLPC parameters are SL-PRS specific</w:t>
      </w:r>
      <w:r w:rsidR="00C35D9C" w:rsidRPr="00C35D9C">
        <w:rPr>
          <w:sz w:val="22"/>
          <w:szCs w:val="22"/>
        </w:rPr>
        <w:t>.</w:t>
      </w:r>
    </w:p>
    <w:p w14:paraId="46E1ACD0" w14:textId="5AAF8AEB" w:rsidR="00A83354" w:rsidRPr="00AE6C79" w:rsidRDefault="00A83354" w:rsidP="00A83354">
      <w:pPr>
        <w:jc w:val="both"/>
        <w:rPr>
          <w:sz w:val="22"/>
          <w:szCs w:val="22"/>
        </w:rPr>
      </w:pPr>
    </w:p>
    <w:p w14:paraId="31D6593B" w14:textId="3DB6D32E" w:rsidR="00A37EBD" w:rsidRPr="00A37EBD" w:rsidRDefault="00A37EBD" w:rsidP="00A37EBD">
      <w:pPr>
        <w:jc w:val="both"/>
        <w:rPr>
          <w:b/>
          <w:bCs/>
          <w:i/>
          <w:iCs/>
          <w:sz w:val="22"/>
          <w:szCs w:val="22"/>
        </w:rPr>
      </w:pPr>
      <w:r w:rsidRPr="00A37EBD">
        <w:rPr>
          <w:b/>
          <w:bCs/>
          <w:i/>
          <w:iCs/>
          <w:sz w:val="22"/>
          <w:szCs w:val="22"/>
        </w:rPr>
        <w:t xml:space="preserve">Observation </w:t>
      </w:r>
      <w:r w:rsidR="00FA746D">
        <w:rPr>
          <w:b/>
          <w:bCs/>
          <w:i/>
          <w:iCs/>
          <w:sz w:val="22"/>
          <w:szCs w:val="22"/>
        </w:rPr>
        <w:t>1</w:t>
      </w:r>
      <w:r w:rsidRPr="00A37EBD">
        <w:rPr>
          <w:b/>
          <w:bCs/>
          <w:i/>
          <w:iCs/>
          <w:sz w:val="22"/>
          <w:szCs w:val="22"/>
        </w:rPr>
        <w:t>: SL PRS power control is necessary especially in in-coverage scenarios to prevent unnecessary co-channel interference in the network.</w:t>
      </w:r>
    </w:p>
    <w:p w14:paraId="715C6751" w14:textId="77777777" w:rsidR="00A37EBD" w:rsidRPr="00A37EBD" w:rsidRDefault="00A37EBD" w:rsidP="00A37EBD">
      <w:pPr>
        <w:jc w:val="both"/>
        <w:rPr>
          <w:b/>
          <w:bCs/>
          <w:i/>
          <w:iCs/>
          <w:sz w:val="22"/>
          <w:szCs w:val="22"/>
        </w:rPr>
      </w:pPr>
    </w:p>
    <w:p w14:paraId="7385F34F" w14:textId="079B811C" w:rsidR="009C7D81" w:rsidRPr="009C7D81" w:rsidRDefault="00A37EBD" w:rsidP="009C7D81">
      <w:pPr>
        <w:jc w:val="both"/>
        <w:rPr>
          <w:b/>
          <w:bCs/>
          <w:i/>
          <w:iCs/>
          <w:sz w:val="22"/>
          <w:szCs w:val="22"/>
        </w:rPr>
      </w:pPr>
      <w:r w:rsidRPr="00A37EBD">
        <w:rPr>
          <w:b/>
          <w:bCs/>
          <w:i/>
          <w:iCs/>
          <w:sz w:val="22"/>
          <w:szCs w:val="22"/>
        </w:rPr>
        <w:t xml:space="preserve">Proposal </w:t>
      </w:r>
      <w:r w:rsidR="009C7D81">
        <w:rPr>
          <w:b/>
          <w:bCs/>
          <w:i/>
          <w:iCs/>
          <w:sz w:val="22"/>
          <w:szCs w:val="22"/>
        </w:rPr>
        <w:t>2</w:t>
      </w:r>
      <w:r w:rsidRPr="00A37EBD">
        <w:rPr>
          <w:b/>
          <w:bCs/>
          <w:i/>
          <w:iCs/>
          <w:sz w:val="22"/>
          <w:szCs w:val="22"/>
        </w:rPr>
        <w:t>:</w:t>
      </w:r>
      <w:r w:rsidR="009C7D81" w:rsidRPr="009C7D81">
        <w:rPr>
          <w:sz w:val="22"/>
          <w:szCs w:val="22"/>
        </w:rPr>
        <w:t xml:space="preserve"> </w:t>
      </w:r>
      <w:r w:rsidR="009C7D81" w:rsidRPr="009C7D81">
        <w:rPr>
          <w:b/>
          <w:bCs/>
          <w:i/>
          <w:iCs/>
          <w:sz w:val="22"/>
          <w:szCs w:val="22"/>
        </w:rPr>
        <w:t>OLPC for SL-PRS transmission can be designed based on the similar principles with the following options:</w:t>
      </w:r>
    </w:p>
    <w:p w14:paraId="74D41A4D" w14:textId="77777777" w:rsidR="009C7D81" w:rsidRPr="009C7D81" w:rsidRDefault="009C7D81" w:rsidP="009C7D81">
      <w:pPr>
        <w:jc w:val="both"/>
        <w:rPr>
          <w:b/>
          <w:bCs/>
          <w:i/>
          <w:iCs/>
          <w:sz w:val="22"/>
          <w:szCs w:val="22"/>
        </w:rPr>
      </w:pPr>
    </w:p>
    <w:p w14:paraId="0801FEE0" w14:textId="77777777" w:rsidR="009C7D81" w:rsidRPr="009C7D81" w:rsidRDefault="009C7D81" w:rsidP="009C7D81">
      <w:pPr>
        <w:pStyle w:val="ListParagraph"/>
        <w:numPr>
          <w:ilvl w:val="0"/>
          <w:numId w:val="39"/>
        </w:numPr>
        <w:ind w:leftChars="0"/>
        <w:jc w:val="both"/>
        <w:rPr>
          <w:b/>
          <w:bCs/>
          <w:i/>
          <w:iCs/>
          <w:sz w:val="22"/>
          <w:szCs w:val="22"/>
        </w:rPr>
      </w:pPr>
      <w:r w:rsidRPr="009C7D81">
        <w:rPr>
          <w:rFonts w:eastAsia="Times New Roman"/>
          <w:b/>
          <w:bCs/>
          <w:i/>
          <w:iCs/>
          <w:sz w:val="22"/>
          <w:szCs w:val="22"/>
        </w:rPr>
        <w:t>Option 1: If the SL-PRS is transmitted in the same slot as the SL communication signals</w:t>
      </w:r>
      <w:r w:rsidRPr="009C7D81">
        <w:rPr>
          <w:b/>
          <w:bCs/>
          <w:i/>
          <w:iCs/>
          <w:sz w:val="22"/>
          <w:szCs w:val="22"/>
        </w:rPr>
        <w:t xml:space="preserve"> (shared resource pool), the OLPC parameters will depend ultimately on the shared resource pool design</w:t>
      </w:r>
    </w:p>
    <w:p w14:paraId="4F9B9770" w14:textId="77777777" w:rsidR="009C7D81" w:rsidRPr="009C7D81" w:rsidRDefault="009C7D81" w:rsidP="009C7D81">
      <w:pPr>
        <w:pStyle w:val="ListParagraph"/>
        <w:numPr>
          <w:ilvl w:val="1"/>
          <w:numId w:val="39"/>
        </w:numPr>
        <w:ind w:leftChars="0"/>
        <w:jc w:val="both"/>
        <w:rPr>
          <w:b/>
          <w:bCs/>
          <w:i/>
          <w:iCs/>
          <w:sz w:val="22"/>
          <w:szCs w:val="22"/>
        </w:rPr>
      </w:pPr>
      <w:r w:rsidRPr="009C7D81">
        <w:rPr>
          <w:b/>
          <w:bCs/>
          <w:i/>
          <w:iCs/>
          <w:sz w:val="22"/>
          <w:szCs w:val="22"/>
        </w:rPr>
        <w:t>Option (1-a): If SL-PRS is time multiplexed with PSSCH/PSCCH in the PSSCH/PSCCH region of the slot, the OLPC parameters are the same in the symbols used for PSCCH/PSSCH transmissions in a slot</w:t>
      </w:r>
    </w:p>
    <w:p w14:paraId="1F0D8925" w14:textId="77777777" w:rsidR="009C7D81" w:rsidRPr="009C7D81" w:rsidRDefault="009C7D81" w:rsidP="009C7D81">
      <w:pPr>
        <w:pStyle w:val="ListParagraph"/>
        <w:numPr>
          <w:ilvl w:val="1"/>
          <w:numId w:val="39"/>
        </w:numPr>
        <w:ind w:leftChars="0"/>
        <w:jc w:val="both"/>
        <w:rPr>
          <w:b/>
          <w:bCs/>
          <w:i/>
          <w:iCs/>
          <w:sz w:val="22"/>
          <w:szCs w:val="22"/>
        </w:rPr>
      </w:pPr>
      <w:r w:rsidRPr="009C7D81">
        <w:rPr>
          <w:b/>
          <w:bCs/>
          <w:i/>
          <w:iCs/>
          <w:sz w:val="22"/>
          <w:szCs w:val="22"/>
        </w:rPr>
        <w:t>Option (1-b): If SL-PRS is multiplexed with PSFCH (in the PSFCH region of the slot), the OLPC parameters are the same in the symbols used for PSFCH transmissions in a slot.</w:t>
      </w:r>
    </w:p>
    <w:p w14:paraId="46526178" w14:textId="50AA2C55" w:rsidR="00C35D9C" w:rsidRPr="009C7D81" w:rsidRDefault="009C7D81" w:rsidP="00C35D9C">
      <w:pPr>
        <w:pStyle w:val="ListParagraph"/>
        <w:numPr>
          <w:ilvl w:val="0"/>
          <w:numId w:val="39"/>
        </w:numPr>
        <w:ind w:leftChars="0"/>
        <w:jc w:val="both"/>
        <w:rPr>
          <w:b/>
          <w:bCs/>
          <w:i/>
          <w:iCs/>
          <w:sz w:val="22"/>
          <w:szCs w:val="22"/>
        </w:rPr>
      </w:pPr>
      <w:r w:rsidRPr="00C35D9C">
        <w:rPr>
          <w:b/>
          <w:bCs/>
          <w:i/>
          <w:iCs/>
          <w:sz w:val="22"/>
          <w:szCs w:val="22"/>
        </w:rPr>
        <w:t>Option 2: If SL-PRS is in its own dedicated slot (or TDMed with other signals with its own independent AGC, similar to the PSFCH), the OLPC parameters are SL-PRS specific</w:t>
      </w:r>
      <w:r w:rsidR="00C35D9C" w:rsidRPr="00C35D9C">
        <w:rPr>
          <w:b/>
          <w:bCs/>
          <w:i/>
          <w:iCs/>
          <w:sz w:val="22"/>
          <w:szCs w:val="22"/>
        </w:rPr>
        <w:t>.</w:t>
      </w:r>
    </w:p>
    <w:p w14:paraId="5FBC7140" w14:textId="3C73E3EC" w:rsidR="00A37EBD" w:rsidRPr="00C35D9C" w:rsidRDefault="00A37EBD" w:rsidP="00C35D9C">
      <w:pPr>
        <w:jc w:val="both"/>
        <w:rPr>
          <w:b/>
          <w:bCs/>
          <w:i/>
          <w:iCs/>
          <w:sz w:val="22"/>
          <w:szCs w:val="22"/>
        </w:rPr>
      </w:pPr>
    </w:p>
    <w:p w14:paraId="63B5ED84" w14:textId="77777777" w:rsidR="00A83354" w:rsidRDefault="00A83354" w:rsidP="00306758">
      <w:pPr>
        <w:jc w:val="both"/>
        <w:rPr>
          <w:i/>
          <w:iCs/>
          <w:sz w:val="22"/>
          <w:szCs w:val="22"/>
        </w:rPr>
      </w:pPr>
    </w:p>
    <w:p w14:paraId="5AF7F5BB" w14:textId="46A5388B" w:rsidR="00ED7653" w:rsidRDefault="008A13B7" w:rsidP="008134DE">
      <w:pPr>
        <w:pStyle w:val="Heading1"/>
      </w:pPr>
      <w:r>
        <w:t>Con</w:t>
      </w:r>
      <w:r w:rsidR="00ED7653" w:rsidRPr="008134DE">
        <w:t>clusion</w:t>
      </w:r>
    </w:p>
    <w:p w14:paraId="205AAABA" w14:textId="072E9711" w:rsidR="00DA7316" w:rsidRDefault="00592E19" w:rsidP="00DA7316">
      <w:r>
        <w:t>In this contribution, the following observations and proposals were made:</w:t>
      </w:r>
    </w:p>
    <w:p w14:paraId="21660E37" w14:textId="77777777" w:rsidR="00592E19" w:rsidRDefault="00592E19" w:rsidP="00DA7316"/>
    <w:p w14:paraId="27F27D4D" w14:textId="77777777" w:rsidR="00163E95" w:rsidRPr="003D4489" w:rsidRDefault="00163E95" w:rsidP="00163E95">
      <w:pPr>
        <w:jc w:val="both"/>
        <w:rPr>
          <w:b/>
          <w:bCs/>
          <w:i/>
          <w:iCs/>
          <w:sz w:val="22"/>
          <w:szCs w:val="22"/>
        </w:rPr>
      </w:pPr>
      <w:r w:rsidRPr="003D4489">
        <w:rPr>
          <w:b/>
          <w:bCs/>
          <w:i/>
          <w:iCs/>
          <w:sz w:val="22"/>
          <w:szCs w:val="22"/>
        </w:rPr>
        <w:t xml:space="preserve">Proposal 1: The design of the sidelink reference signals for positioning should </w:t>
      </w:r>
      <w:r>
        <w:rPr>
          <w:b/>
          <w:bCs/>
          <w:i/>
          <w:iCs/>
          <w:sz w:val="22"/>
          <w:szCs w:val="22"/>
        </w:rPr>
        <w:t>specify</w:t>
      </w:r>
      <w:r w:rsidRPr="003D4489">
        <w:rPr>
          <w:b/>
          <w:bCs/>
          <w:i/>
          <w:iCs/>
          <w:sz w:val="22"/>
          <w:szCs w:val="22"/>
        </w:rPr>
        <w:t xml:space="preserve"> the following: numerology, supportable bandwidth, sequence design, frequency domain </w:t>
      </w:r>
      <w:r>
        <w:rPr>
          <w:b/>
          <w:bCs/>
          <w:i/>
          <w:iCs/>
          <w:sz w:val="22"/>
          <w:szCs w:val="22"/>
        </w:rPr>
        <w:t>aspects</w:t>
      </w:r>
      <w:r w:rsidRPr="003D4489">
        <w:rPr>
          <w:b/>
          <w:bCs/>
          <w:i/>
          <w:iCs/>
          <w:sz w:val="22"/>
          <w:szCs w:val="22"/>
        </w:rPr>
        <w:t xml:space="preserve">, </w:t>
      </w:r>
      <w:r>
        <w:rPr>
          <w:b/>
          <w:bCs/>
          <w:i/>
          <w:iCs/>
          <w:sz w:val="22"/>
          <w:szCs w:val="22"/>
        </w:rPr>
        <w:t xml:space="preserve">and </w:t>
      </w:r>
      <w:r w:rsidRPr="003D4489">
        <w:rPr>
          <w:b/>
          <w:bCs/>
          <w:i/>
          <w:iCs/>
          <w:sz w:val="22"/>
          <w:szCs w:val="22"/>
        </w:rPr>
        <w:t xml:space="preserve">time domain </w:t>
      </w:r>
      <w:r>
        <w:rPr>
          <w:b/>
          <w:bCs/>
          <w:i/>
          <w:iCs/>
          <w:sz w:val="22"/>
          <w:szCs w:val="22"/>
        </w:rPr>
        <w:t>aspects</w:t>
      </w:r>
      <w:r w:rsidRPr="003D4489">
        <w:rPr>
          <w:b/>
          <w:bCs/>
          <w:i/>
          <w:iCs/>
          <w:sz w:val="22"/>
          <w:szCs w:val="22"/>
        </w:rPr>
        <w:t>.</w:t>
      </w:r>
    </w:p>
    <w:p w14:paraId="1CBDB9EF" w14:textId="77777777" w:rsidR="00163E95" w:rsidRDefault="00163E95" w:rsidP="00163E95">
      <w:pPr>
        <w:jc w:val="both"/>
        <w:rPr>
          <w:szCs w:val="20"/>
        </w:rPr>
      </w:pPr>
    </w:p>
    <w:p w14:paraId="3592B9D3" w14:textId="77777777" w:rsidR="00163E95" w:rsidRPr="00691791" w:rsidRDefault="00163E95" w:rsidP="00163E95">
      <w:pPr>
        <w:jc w:val="both"/>
        <w:rPr>
          <w:b/>
          <w:bCs/>
          <w:i/>
          <w:iCs/>
          <w:sz w:val="22"/>
          <w:szCs w:val="22"/>
        </w:rPr>
      </w:pPr>
      <w:r w:rsidRPr="00691791">
        <w:rPr>
          <w:b/>
          <w:bCs/>
          <w:i/>
          <w:iCs/>
          <w:szCs w:val="20"/>
        </w:rPr>
        <w:t xml:space="preserve">Proposal </w:t>
      </w:r>
      <w:r>
        <w:rPr>
          <w:b/>
          <w:bCs/>
          <w:i/>
          <w:iCs/>
          <w:szCs w:val="20"/>
        </w:rPr>
        <w:t>2</w:t>
      </w:r>
      <w:r w:rsidRPr="00691791">
        <w:rPr>
          <w:b/>
          <w:bCs/>
          <w:i/>
          <w:iCs/>
          <w:szCs w:val="20"/>
        </w:rPr>
        <w:t xml:space="preserve">: </w:t>
      </w:r>
      <w:r w:rsidRPr="00691791">
        <w:rPr>
          <w:b/>
          <w:bCs/>
          <w:i/>
          <w:iCs/>
          <w:sz w:val="22"/>
          <w:szCs w:val="22"/>
        </w:rPr>
        <w:t>For SL-PRS the following design principles can be followed:</w:t>
      </w:r>
    </w:p>
    <w:p w14:paraId="58EFAFBD" w14:textId="77777777" w:rsidR="00163E95" w:rsidRDefault="00163E95" w:rsidP="00163E95">
      <w:pPr>
        <w:jc w:val="both"/>
        <w:rPr>
          <w:szCs w:val="20"/>
        </w:rPr>
      </w:pPr>
    </w:p>
    <w:tbl>
      <w:tblPr>
        <w:tblStyle w:val="TableGrid"/>
        <w:tblW w:w="0" w:type="auto"/>
        <w:tblLook w:val="04A0" w:firstRow="1" w:lastRow="0" w:firstColumn="1" w:lastColumn="0" w:noHBand="0" w:noVBand="1"/>
      </w:tblPr>
      <w:tblGrid>
        <w:gridCol w:w="2965"/>
        <w:gridCol w:w="6385"/>
      </w:tblGrid>
      <w:tr w:rsidR="00163E95" w14:paraId="1C317539" w14:textId="77777777" w:rsidTr="003D4489">
        <w:tc>
          <w:tcPr>
            <w:tcW w:w="2965" w:type="dxa"/>
          </w:tcPr>
          <w:p w14:paraId="7E35C890" w14:textId="77777777" w:rsidR="00163E95" w:rsidRPr="009C7D81" w:rsidRDefault="00163E95" w:rsidP="003D4489">
            <w:pPr>
              <w:jc w:val="both"/>
              <w:rPr>
                <w:b/>
                <w:bCs/>
                <w:sz w:val="22"/>
                <w:szCs w:val="22"/>
                <w:lang w:val="en-GB"/>
              </w:rPr>
            </w:pPr>
            <w:r>
              <w:rPr>
                <w:b/>
                <w:bCs/>
                <w:sz w:val="22"/>
                <w:szCs w:val="22"/>
                <w:lang w:val="en-GB"/>
              </w:rPr>
              <w:t>Design Item</w:t>
            </w:r>
          </w:p>
        </w:tc>
        <w:tc>
          <w:tcPr>
            <w:tcW w:w="6385" w:type="dxa"/>
          </w:tcPr>
          <w:p w14:paraId="705C3385" w14:textId="77777777" w:rsidR="00163E95" w:rsidRPr="003D4489" w:rsidRDefault="00163E95" w:rsidP="003D4489">
            <w:pPr>
              <w:jc w:val="both"/>
              <w:rPr>
                <w:b/>
                <w:bCs/>
                <w:i/>
                <w:iCs/>
                <w:szCs w:val="20"/>
              </w:rPr>
            </w:pPr>
            <w:r w:rsidRPr="003D4489">
              <w:rPr>
                <w:b/>
                <w:bCs/>
                <w:i/>
                <w:iCs/>
                <w:szCs w:val="20"/>
              </w:rPr>
              <w:t>Details</w:t>
            </w:r>
          </w:p>
        </w:tc>
      </w:tr>
      <w:tr w:rsidR="00163E95" w14:paraId="5EE6B601" w14:textId="77777777" w:rsidTr="003D4489">
        <w:tc>
          <w:tcPr>
            <w:tcW w:w="2965" w:type="dxa"/>
          </w:tcPr>
          <w:p w14:paraId="306AC195" w14:textId="77777777" w:rsidR="00163E95" w:rsidRDefault="00163E95" w:rsidP="003D4489">
            <w:pPr>
              <w:jc w:val="both"/>
              <w:rPr>
                <w:szCs w:val="20"/>
              </w:rPr>
            </w:pPr>
            <w:r w:rsidRPr="009C7D81">
              <w:rPr>
                <w:b/>
                <w:bCs/>
                <w:sz w:val="22"/>
                <w:szCs w:val="22"/>
                <w:lang w:val="en-GB"/>
              </w:rPr>
              <w:t>Numerology</w:t>
            </w:r>
          </w:p>
        </w:tc>
        <w:tc>
          <w:tcPr>
            <w:tcW w:w="6385" w:type="dxa"/>
          </w:tcPr>
          <w:p w14:paraId="0A913B9C" w14:textId="77777777" w:rsidR="00163E95" w:rsidRPr="003D4489" w:rsidRDefault="00163E95" w:rsidP="003D4489">
            <w:pPr>
              <w:jc w:val="both"/>
              <w:rPr>
                <w:b/>
                <w:bCs/>
                <w:i/>
                <w:iCs/>
                <w:sz w:val="22"/>
                <w:szCs w:val="22"/>
              </w:rPr>
            </w:pPr>
            <w:r w:rsidRPr="003D4489">
              <w:rPr>
                <w:b/>
                <w:bCs/>
                <w:i/>
                <w:iCs/>
                <w:sz w:val="22"/>
                <w:szCs w:val="22"/>
              </w:rPr>
              <w:t>support the numerologies supported for NR Sidelink</w:t>
            </w:r>
          </w:p>
          <w:p w14:paraId="00A89848" w14:textId="77777777" w:rsidR="00163E95" w:rsidRPr="003D4489" w:rsidRDefault="00163E95" w:rsidP="003D4489">
            <w:pPr>
              <w:jc w:val="both"/>
              <w:rPr>
                <w:b/>
                <w:bCs/>
                <w:i/>
                <w:iCs/>
                <w:szCs w:val="20"/>
              </w:rPr>
            </w:pPr>
            <w:r w:rsidRPr="003D4489">
              <w:rPr>
                <w:b/>
                <w:bCs/>
                <w:i/>
                <w:iCs/>
                <w:sz w:val="22"/>
                <w:szCs w:val="22"/>
              </w:rPr>
              <w:t>Note 1: NR Sidelink supports {15, 30, 60 kHz} in FR1 and {60, 120 kHz} in FR2</w:t>
            </w:r>
          </w:p>
        </w:tc>
      </w:tr>
      <w:tr w:rsidR="00163E95" w14:paraId="4D50B4FE" w14:textId="77777777" w:rsidTr="003D4489">
        <w:tc>
          <w:tcPr>
            <w:tcW w:w="2965" w:type="dxa"/>
          </w:tcPr>
          <w:p w14:paraId="53E138E1" w14:textId="77777777" w:rsidR="00163E95" w:rsidRPr="009C7D81" w:rsidRDefault="00163E95" w:rsidP="003D4489">
            <w:pPr>
              <w:jc w:val="both"/>
              <w:rPr>
                <w:b/>
                <w:bCs/>
                <w:sz w:val="22"/>
                <w:szCs w:val="22"/>
                <w:lang w:val="en-GB"/>
              </w:rPr>
            </w:pPr>
            <w:r w:rsidRPr="009C7D81">
              <w:rPr>
                <w:b/>
                <w:bCs/>
                <w:sz w:val="22"/>
                <w:szCs w:val="22"/>
              </w:rPr>
              <w:t>Sequence Design</w:t>
            </w:r>
          </w:p>
        </w:tc>
        <w:tc>
          <w:tcPr>
            <w:tcW w:w="6385" w:type="dxa"/>
          </w:tcPr>
          <w:p w14:paraId="024FDFFE" w14:textId="77777777" w:rsidR="00163E95" w:rsidRPr="00163E95" w:rsidRDefault="00163E95" w:rsidP="003D4489">
            <w:pPr>
              <w:jc w:val="both"/>
              <w:rPr>
                <w:b/>
                <w:bCs/>
                <w:i/>
                <w:iCs/>
                <w:sz w:val="22"/>
                <w:szCs w:val="22"/>
              </w:rPr>
            </w:pPr>
            <w:r w:rsidRPr="003D4489">
              <w:rPr>
                <w:b/>
                <w:bCs/>
                <w:i/>
                <w:iCs/>
                <w:szCs w:val="20"/>
              </w:rPr>
              <w:t>No additional design needed</w:t>
            </w:r>
          </w:p>
        </w:tc>
      </w:tr>
      <w:tr w:rsidR="00163E95" w14:paraId="12C76B6F" w14:textId="77777777" w:rsidTr="003D4489">
        <w:tc>
          <w:tcPr>
            <w:tcW w:w="2965" w:type="dxa"/>
          </w:tcPr>
          <w:p w14:paraId="2C3C4413" w14:textId="77777777" w:rsidR="00163E95" w:rsidRDefault="00163E95" w:rsidP="003D4489">
            <w:pPr>
              <w:jc w:val="both"/>
              <w:rPr>
                <w:szCs w:val="20"/>
              </w:rPr>
            </w:pPr>
            <w:r w:rsidRPr="009C7D81">
              <w:rPr>
                <w:b/>
                <w:bCs/>
                <w:sz w:val="22"/>
                <w:szCs w:val="22"/>
              </w:rPr>
              <w:t>Supportable Bandwidth</w:t>
            </w:r>
          </w:p>
        </w:tc>
        <w:tc>
          <w:tcPr>
            <w:tcW w:w="6385" w:type="dxa"/>
          </w:tcPr>
          <w:p w14:paraId="1F0C688B" w14:textId="77777777" w:rsidR="00163E95" w:rsidRPr="003D4489" w:rsidRDefault="00163E95" w:rsidP="003D4489">
            <w:pPr>
              <w:jc w:val="both"/>
              <w:rPr>
                <w:b/>
                <w:bCs/>
                <w:i/>
                <w:iCs/>
                <w:szCs w:val="20"/>
              </w:rPr>
            </w:pPr>
            <w:r w:rsidRPr="003D4489">
              <w:rPr>
                <w:b/>
                <w:bCs/>
                <w:i/>
                <w:iCs/>
                <w:szCs w:val="20"/>
              </w:rPr>
              <w:t xml:space="preserve">Support up to 100 MHz for FR1 (276 PRBs) and 400 MHz (264 PRBs) for FR2. </w:t>
            </w:r>
          </w:p>
          <w:p w14:paraId="3A135598" w14:textId="77777777" w:rsidR="00163E95" w:rsidRPr="003D4489" w:rsidRDefault="00163E95" w:rsidP="003D4489">
            <w:pPr>
              <w:jc w:val="both"/>
              <w:rPr>
                <w:b/>
                <w:bCs/>
                <w:i/>
                <w:iCs/>
                <w:szCs w:val="20"/>
              </w:rPr>
            </w:pPr>
            <w:r w:rsidRPr="003D4489">
              <w:rPr>
                <w:b/>
                <w:bCs/>
                <w:i/>
                <w:iCs/>
                <w:szCs w:val="20"/>
              </w:rPr>
              <w:t>Discuss change in minimum # of PRBs (currently 24 PRBs) and granularity (currently 4 PRBs).</w:t>
            </w:r>
          </w:p>
        </w:tc>
      </w:tr>
      <w:tr w:rsidR="00163E95" w14:paraId="1404E0A9" w14:textId="77777777" w:rsidTr="003D4489">
        <w:tc>
          <w:tcPr>
            <w:tcW w:w="2965" w:type="dxa"/>
          </w:tcPr>
          <w:p w14:paraId="0771322E" w14:textId="77777777" w:rsidR="00163E95" w:rsidRPr="009C7D81" w:rsidRDefault="00163E95" w:rsidP="003D4489">
            <w:pPr>
              <w:rPr>
                <w:b/>
                <w:bCs/>
                <w:sz w:val="22"/>
                <w:szCs w:val="22"/>
              </w:rPr>
            </w:pPr>
            <w:r w:rsidRPr="009C7D81">
              <w:rPr>
                <w:b/>
                <w:bCs/>
                <w:sz w:val="22"/>
                <w:szCs w:val="22"/>
              </w:rPr>
              <w:t>Frequency Domain Pattern</w:t>
            </w:r>
          </w:p>
        </w:tc>
        <w:tc>
          <w:tcPr>
            <w:tcW w:w="6385" w:type="dxa"/>
          </w:tcPr>
          <w:p w14:paraId="1C9ED2AC" w14:textId="77777777" w:rsidR="00163E95" w:rsidRPr="003D4489" w:rsidRDefault="00163E95" w:rsidP="003D4489">
            <w:pPr>
              <w:jc w:val="both"/>
              <w:rPr>
                <w:b/>
                <w:bCs/>
                <w:i/>
                <w:iCs/>
                <w:szCs w:val="20"/>
              </w:rPr>
            </w:pPr>
            <w:r w:rsidRPr="003D4489">
              <w:rPr>
                <w:b/>
                <w:bCs/>
                <w:i/>
                <w:iCs/>
                <w:szCs w:val="20"/>
              </w:rPr>
              <w:t>Fully Staggered Pattern, N = {2,4,6,8,12}</w:t>
            </w:r>
          </w:p>
        </w:tc>
      </w:tr>
      <w:tr w:rsidR="00163E95" w14:paraId="57727ADC" w14:textId="77777777" w:rsidTr="003D4489">
        <w:tc>
          <w:tcPr>
            <w:tcW w:w="2965" w:type="dxa"/>
          </w:tcPr>
          <w:p w14:paraId="1A2B7483" w14:textId="77777777" w:rsidR="00163E95" w:rsidRPr="009C7D81" w:rsidRDefault="00163E95" w:rsidP="003D4489">
            <w:pPr>
              <w:rPr>
                <w:b/>
                <w:bCs/>
                <w:sz w:val="22"/>
                <w:szCs w:val="22"/>
              </w:rPr>
            </w:pPr>
            <w:r w:rsidRPr="009C7D81">
              <w:rPr>
                <w:b/>
                <w:bCs/>
                <w:sz w:val="22"/>
                <w:szCs w:val="22"/>
                <w:lang w:val="en-GB"/>
              </w:rPr>
              <w:t>Time Domain Pattern</w:t>
            </w:r>
          </w:p>
        </w:tc>
        <w:tc>
          <w:tcPr>
            <w:tcW w:w="6385" w:type="dxa"/>
          </w:tcPr>
          <w:p w14:paraId="10217326" w14:textId="77777777" w:rsidR="00163E95" w:rsidRPr="003D4489" w:rsidRDefault="00163E95" w:rsidP="003D4489">
            <w:pPr>
              <w:jc w:val="both"/>
              <w:rPr>
                <w:b/>
                <w:bCs/>
                <w:i/>
                <w:iCs/>
                <w:szCs w:val="20"/>
              </w:rPr>
            </w:pPr>
            <w:r w:rsidRPr="003D4489">
              <w:rPr>
                <w:b/>
                <w:bCs/>
                <w:i/>
                <w:iCs/>
                <w:szCs w:val="20"/>
              </w:rPr>
              <w:t>M = {1,2, 4, 6, 8 12}</w:t>
            </w:r>
          </w:p>
          <w:p w14:paraId="6E4B3D10" w14:textId="77777777" w:rsidR="00163E95" w:rsidRPr="003D4489" w:rsidRDefault="00163E95" w:rsidP="003D4489">
            <w:pPr>
              <w:jc w:val="both"/>
              <w:rPr>
                <w:b/>
                <w:bCs/>
                <w:i/>
                <w:iCs/>
                <w:szCs w:val="20"/>
              </w:rPr>
            </w:pPr>
            <w:r w:rsidRPr="003D4489">
              <w:rPr>
                <w:b/>
                <w:bCs/>
                <w:i/>
                <w:iCs/>
                <w:szCs w:val="20"/>
              </w:rPr>
              <w:t>For shared RP, discuss interaction with higher priority signals</w:t>
            </w:r>
          </w:p>
        </w:tc>
      </w:tr>
      <w:tr w:rsidR="00163E95" w14:paraId="00CDB3EB" w14:textId="77777777" w:rsidTr="003D4489">
        <w:tc>
          <w:tcPr>
            <w:tcW w:w="2965" w:type="dxa"/>
          </w:tcPr>
          <w:p w14:paraId="5DE02110" w14:textId="77777777" w:rsidR="00163E95" w:rsidRPr="009C7D81" w:rsidRDefault="00163E95" w:rsidP="003D4489">
            <w:pPr>
              <w:rPr>
                <w:b/>
                <w:bCs/>
                <w:sz w:val="22"/>
                <w:szCs w:val="22"/>
                <w:lang w:val="en-GB"/>
              </w:rPr>
            </w:pPr>
            <w:r w:rsidRPr="009C7D81">
              <w:rPr>
                <w:b/>
                <w:bCs/>
                <w:sz w:val="22"/>
                <w:szCs w:val="22"/>
              </w:rPr>
              <w:t>Time Domain Behavior</w:t>
            </w:r>
          </w:p>
        </w:tc>
        <w:tc>
          <w:tcPr>
            <w:tcW w:w="6385" w:type="dxa"/>
          </w:tcPr>
          <w:p w14:paraId="7A61462A" w14:textId="77777777" w:rsidR="00163E95" w:rsidRPr="003D4489" w:rsidRDefault="00163E95" w:rsidP="003D4489">
            <w:pPr>
              <w:jc w:val="both"/>
              <w:rPr>
                <w:b/>
                <w:bCs/>
                <w:i/>
                <w:iCs/>
                <w:szCs w:val="20"/>
              </w:rPr>
            </w:pPr>
            <w:r w:rsidRPr="003D4489">
              <w:rPr>
                <w:b/>
                <w:bCs/>
                <w:i/>
                <w:iCs/>
                <w:sz w:val="22"/>
                <w:szCs w:val="22"/>
              </w:rPr>
              <w:t>Aperiodic, periodic and semi-persistent SL-PRS signals supported</w:t>
            </w:r>
          </w:p>
        </w:tc>
      </w:tr>
      <w:tr w:rsidR="00163E95" w14:paraId="718F5154" w14:textId="77777777" w:rsidTr="003D4489">
        <w:tc>
          <w:tcPr>
            <w:tcW w:w="2965" w:type="dxa"/>
          </w:tcPr>
          <w:p w14:paraId="6E7BFF2E" w14:textId="77777777" w:rsidR="00163E95" w:rsidRPr="009C7D81" w:rsidRDefault="00163E95" w:rsidP="003D4489">
            <w:pPr>
              <w:rPr>
                <w:b/>
                <w:bCs/>
                <w:sz w:val="22"/>
                <w:szCs w:val="22"/>
                <w:lang w:val="en-GB"/>
              </w:rPr>
            </w:pPr>
            <w:r>
              <w:rPr>
                <w:b/>
                <w:bCs/>
                <w:sz w:val="22"/>
                <w:szCs w:val="22"/>
                <w:lang w:val="en-GB"/>
              </w:rPr>
              <w:lastRenderedPageBreak/>
              <w:t>AG Time/RxTx Turnaround</w:t>
            </w:r>
          </w:p>
        </w:tc>
        <w:tc>
          <w:tcPr>
            <w:tcW w:w="6385" w:type="dxa"/>
          </w:tcPr>
          <w:p w14:paraId="25F98C7D" w14:textId="77777777" w:rsidR="00163E95" w:rsidRPr="003D4489" w:rsidRDefault="00163E95" w:rsidP="003D4489">
            <w:pPr>
              <w:jc w:val="both"/>
              <w:rPr>
                <w:b/>
                <w:bCs/>
                <w:i/>
                <w:iCs/>
                <w:szCs w:val="20"/>
              </w:rPr>
            </w:pPr>
            <w:r w:rsidRPr="003D4489">
              <w:rPr>
                <w:b/>
                <w:bCs/>
                <w:i/>
                <w:iCs/>
                <w:szCs w:val="20"/>
              </w:rPr>
              <w:t>Design extra symbol for AGC training and RxTx turnaround</w:t>
            </w:r>
          </w:p>
        </w:tc>
      </w:tr>
    </w:tbl>
    <w:p w14:paraId="222FED04" w14:textId="77777777" w:rsidR="00163E95" w:rsidRDefault="00163E95" w:rsidP="00163E95">
      <w:pPr>
        <w:jc w:val="both"/>
        <w:rPr>
          <w:szCs w:val="20"/>
        </w:rPr>
      </w:pPr>
    </w:p>
    <w:p w14:paraId="2235DC7C" w14:textId="77777777" w:rsidR="009C7D81" w:rsidRDefault="009C7D81" w:rsidP="009C7D81">
      <w:pPr>
        <w:jc w:val="both"/>
        <w:rPr>
          <w:i/>
          <w:iCs/>
          <w:sz w:val="22"/>
          <w:szCs w:val="22"/>
        </w:rPr>
      </w:pPr>
    </w:p>
    <w:p w14:paraId="48D3FEC3" w14:textId="77777777" w:rsidR="00C35D9C" w:rsidRPr="00A37EBD" w:rsidRDefault="00C35D9C" w:rsidP="00C35D9C">
      <w:pPr>
        <w:jc w:val="both"/>
        <w:rPr>
          <w:b/>
          <w:bCs/>
          <w:i/>
          <w:iCs/>
          <w:sz w:val="22"/>
          <w:szCs w:val="22"/>
        </w:rPr>
      </w:pPr>
      <w:r w:rsidRPr="00A37EBD">
        <w:rPr>
          <w:b/>
          <w:bCs/>
          <w:i/>
          <w:iCs/>
          <w:sz w:val="22"/>
          <w:szCs w:val="22"/>
        </w:rPr>
        <w:t xml:space="preserve">Observation </w:t>
      </w:r>
      <w:r>
        <w:rPr>
          <w:b/>
          <w:bCs/>
          <w:i/>
          <w:iCs/>
          <w:sz w:val="22"/>
          <w:szCs w:val="22"/>
        </w:rPr>
        <w:t>1</w:t>
      </w:r>
      <w:r w:rsidRPr="00A37EBD">
        <w:rPr>
          <w:b/>
          <w:bCs/>
          <w:i/>
          <w:iCs/>
          <w:sz w:val="22"/>
          <w:szCs w:val="22"/>
        </w:rPr>
        <w:t>: SL PRS power control is necessary especially in in-coverage scenarios to prevent unnecessary co-channel interference in the network.</w:t>
      </w:r>
    </w:p>
    <w:p w14:paraId="07E1578F" w14:textId="77777777" w:rsidR="00C35D9C" w:rsidRPr="00A37EBD" w:rsidRDefault="00C35D9C" w:rsidP="00C35D9C">
      <w:pPr>
        <w:jc w:val="both"/>
        <w:rPr>
          <w:b/>
          <w:bCs/>
          <w:i/>
          <w:iCs/>
          <w:sz w:val="22"/>
          <w:szCs w:val="22"/>
        </w:rPr>
      </w:pPr>
    </w:p>
    <w:p w14:paraId="6AE8BED2" w14:textId="691E9D78" w:rsidR="00C35D9C" w:rsidRDefault="00C35D9C" w:rsidP="00C35D9C">
      <w:pPr>
        <w:jc w:val="both"/>
        <w:rPr>
          <w:b/>
          <w:bCs/>
          <w:i/>
          <w:iCs/>
          <w:sz w:val="22"/>
          <w:szCs w:val="22"/>
        </w:rPr>
      </w:pPr>
      <w:r w:rsidRPr="00A37EBD">
        <w:rPr>
          <w:b/>
          <w:bCs/>
          <w:i/>
          <w:iCs/>
          <w:sz w:val="22"/>
          <w:szCs w:val="22"/>
        </w:rPr>
        <w:t xml:space="preserve">Proposal </w:t>
      </w:r>
      <w:r>
        <w:rPr>
          <w:b/>
          <w:bCs/>
          <w:i/>
          <w:iCs/>
          <w:sz w:val="22"/>
          <w:szCs w:val="22"/>
        </w:rPr>
        <w:t>2</w:t>
      </w:r>
      <w:r w:rsidRPr="00A37EBD">
        <w:rPr>
          <w:b/>
          <w:bCs/>
          <w:i/>
          <w:iCs/>
          <w:sz w:val="22"/>
          <w:szCs w:val="22"/>
        </w:rPr>
        <w:t>:</w:t>
      </w:r>
      <w:r w:rsidRPr="009C7D81">
        <w:rPr>
          <w:sz w:val="22"/>
          <w:szCs w:val="22"/>
        </w:rPr>
        <w:t xml:space="preserve"> </w:t>
      </w:r>
      <w:r w:rsidRPr="009C7D81">
        <w:rPr>
          <w:b/>
          <w:bCs/>
          <w:i/>
          <w:iCs/>
          <w:sz w:val="22"/>
          <w:szCs w:val="22"/>
        </w:rPr>
        <w:t>OLPC for SL-PRS transmission can be designed based on the similar principles with the following options:</w:t>
      </w:r>
    </w:p>
    <w:p w14:paraId="14452563" w14:textId="77777777" w:rsidR="00C35D9C" w:rsidRPr="009C7D81" w:rsidRDefault="00C35D9C" w:rsidP="00C35D9C">
      <w:pPr>
        <w:pStyle w:val="ListParagraph"/>
        <w:numPr>
          <w:ilvl w:val="0"/>
          <w:numId w:val="43"/>
        </w:numPr>
        <w:ind w:leftChars="0" w:left="360"/>
        <w:jc w:val="both"/>
        <w:rPr>
          <w:b/>
          <w:bCs/>
          <w:i/>
          <w:iCs/>
          <w:sz w:val="22"/>
          <w:szCs w:val="22"/>
        </w:rPr>
      </w:pPr>
      <w:r w:rsidRPr="009C7D81">
        <w:rPr>
          <w:rFonts w:eastAsia="Times New Roman"/>
          <w:b/>
          <w:bCs/>
          <w:i/>
          <w:iCs/>
          <w:sz w:val="22"/>
          <w:szCs w:val="22"/>
        </w:rPr>
        <w:t>Option 1: If the SL-PRS is transmitted in the same slot as the SL communication signals</w:t>
      </w:r>
      <w:r w:rsidRPr="009C7D81">
        <w:rPr>
          <w:b/>
          <w:bCs/>
          <w:i/>
          <w:iCs/>
          <w:sz w:val="22"/>
          <w:szCs w:val="22"/>
        </w:rPr>
        <w:t xml:space="preserve"> (shared resource pool), the OLPC parameters will depend ultimately on the shared resource pool design</w:t>
      </w:r>
    </w:p>
    <w:p w14:paraId="3BB7FB31" w14:textId="77777777" w:rsidR="00C35D9C" w:rsidRPr="009C7D81" w:rsidRDefault="00C35D9C" w:rsidP="00C35D9C">
      <w:pPr>
        <w:pStyle w:val="ListParagraph"/>
        <w:numPr>
          <w:ilvl w:val="1"/>
          <w:numId w:val="43"/>
        </w:numPr>
        <w:ind w:leftChars="0" w:left="1080"/>
        <w:jc w:val="both"/>
        <w:rPr>
          <w:b/>
          <w:bCs/>
          <w:i/>
          <w:iCs/>
          <w:sz w:val="22"/>
          <w:szCs w:val="22"/>
        </w:rPr>
      </w:pPr>
      <w:r w:rsidRPr="009C7D81">
        <w:rPr>
          <w:b/>
          <w:bCs/>
          <w:i/>
          <w:iCs/>
          <w:sz w:val="22"/>
          <w:szCs w:val="22"/>
        </w:rPr>
        <w:t>Option (1-a): If SL-PRS is time multiplexed with PSSCH/PSCCH in the PSSCH/PSCCH region of the slot, the OLPC parameters are the same in the symbols used for PSCCH/PSSCH transmissions in a slot</w:t>
      </w:r>
    </w:p>
    <w:p w14:paraId="1C2C516F" w14:textId="77777777" w:rsidR="00C35D9C" w:rsidRPr="009C7D81" w:rsidRDefault="00C35D9C" w:rsidP="00C35D9C">
      <w:pPr>
        <w:pStyle w:val="ListParagraph"/>
        <w:numPr>
          <w:ilvl w:val="1"/>
          <w:numId w:val="43"/>
        </w:numPr>
        <w:ind w:leftChars="0" w:left="1080"/>
        <w:jc w:val="both"/>
        <w:rPr>
          <w:b/>
          <w:bCs/>
          <w:i/>
          <w:iCs/>
          <w:sz w:val="22"/>
          <w:szCs w:val="22"/>
        </w:rPr>
      </w:pPr>
      <w:r w:rsidRPr="009C7D81">
        <w:rPr>
          <w:b/>
          <w:bCs/>
          <w:i/>
          <w:iCs/>
          <w:sz w:val="22"/>
          <w:szCs w:val="22"/>
        </w:rPr>
        <w:t>Option (1-b): If SL-PRS is multiplexed with PSFCH (in the PSFCH region of the slot), the OLPC parameters are the same in the symbols used for PSFCH transmissions in a slot.</w:t>
      </w:r>
    </w:p>
    <w:p w14:paraId="568C0445" w14:textId="6B3CBF80" w:rsidR="00C35D9C" w:rsidRPr="00C35D9C" w:rsidRDefault="00C35D9C" w:rsidP="00C35D9C">
      <w:pPr>
        <w:pStyle w:val="ListParagraph"/>
        <w:numPr>
          <w:ilvl w:val="0"/>
          <w:numId w:val="43"/>
        </w:numPr>
        <w:ind w:leftChars="0" w:left="360"/>
        <w:jc w:val="both"/>
        <w:rPr>
          <w:b/>
          <w:bCs/>
          <w:i/>
          <w:iCs/>
          <w:sz w:val="22"/>
          <w:szCs w:val="22"/>
        </w:rPr>
      </w:pPr>
      <w:r w:rsidRPr="00C35D9C">
        <w:rPr>
          <w:b/>
          <w:bCs/>
          <w:i/>
          <w:iCs/>
          <w:sz w:val="22"/>
          <w:szCs w:val="22"/>
        </w:rPr>
        <w:t>Option 2: If SL-PRS is in its own dedicated slot (or TDMed with other signals with its own independent AGC, similar to the PSFCH), the OLPC parameters are SL-PRS specific.</w:t>
      </w:r>
    </w:p>
    <w:p w14:paraId="2A5BA4DC" w14:textId="6DB80A0A" w:rsidR="002134C9" w:rsidRPr="008134DE" w:rsidRDefault="002134C9" w:rsidP="008134DE">
      <w:pPr>
        <w:pStyle w:val="Heading1"/>
      </w:pPr>
      <w:r w:rsidRPr="008134DE">
        <w:t>Reference</w:t>
      </w:r>
    </w:p>
    <w:p w14:paraId="10AAC152" w14:textId="4973D051" w:rsidR="00D66952"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1"/>
      <w:r w:rsidR="00727749" w:rsidRPr="00727749">
        <w:rPr>
          <w:bCs/>
          <w:sz w:val="22"/>
          <w:szCs w:val="22"/>
          <w:lang w:val="en-GB"/>
        </w:rPr>
        <w:t>Revised SID on Study on expanded and improved NR positioning</w:t>
      </w:r>
    </w:p>
    <w:p w14:paraId="7B0B9F78" w14:textId="0CFFAA2E" w:rsidR="009C7D81" w:rsidRPr="009C7D81" w:rsidRDefault="009C7D81" w:rsidP="00853D5F">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2" w:name="_Ref127181582"/>
      <w:r w:rsidRPr="009C7D81">
        <w:rPr>
          <w:bCs/>
          <w:sz w:val="22"/>
          <w:szCs w:val="22"/>
          <w:lang w:val="en-GB"/>
        </w:rPr>
        <w:t>TR</w:t>
      </w:r>
      <w:r>
        <w:rPr>
          <w:bCs/>
          <w:sz w:val="22"/>
          <w:szCs w:val="22"/>
          <w:lang w:val="en-GB"/>
        </w:rPr>
        <w:t xml:space="preserve"> </w:t>
      </w:r>
      <w:r w:rsidRPr="009C7D81">
        <w:rPr>
          <w:bCs/>
          <w:sz w:val="22"/>
          <w:szCs w:val="22"/>
          <w:lang w:val="en-GB"/>
        </w:rPr>
        <w:t xml:space="preserve">3GPP </w:t>
      </w:r>
      <w:bookmarkStart w:id="3" w:name="specType1"/>
      <w:r w:rsidRPr="009C7D81">
        <w:rPr>
          <w:bCs/>
          <w:sz w:val="22"/>
          <w:szCs w:val="22"/>
          <w:lang w:val="en-GB"/>
        </w:rPr>
        <w:t>TR</w:t>
      </w:r>
      <w:bookmarkEnd w:id="3"/>
      <w:r w:rsidRPr="009C7D81">
        <w:rPr>
          <w:bCs/>
          <w:sz w:val="22"/>
          <w:szCs w:val="22"/>
          <w:lang w:val="en-GB"/>
        </w:rPr>
        <w:t xml:space="preserve"> </w:t>
      </w:r>
      <w:bookmarkStart w:id="4" w:name="specNumber"/>
      <w:r w:rsidRPr="009C7D81">
        <w:rPr>
          <w:bCs/>
          <w:sz w:val="22"/>
          <w:szCs w:val="22"/>
          <w:lang w:val="en-GB"/>
        </w:rPr>
        <w:t>38.</w:t>
      </w:r>
      <w:bookmarkEnd w:id="4"/>
      <w:r w:rsidRPr="009C7D81">
        <w:rPr>
          <w:bCs/>
          <w:sz w:val="22"/>
          <w:szCs w:val="22"/>
          <w:lang w:val="en-GB"/>
        </w:rPr>
        <w:t xml:space="preserve">859 </w:t>
      </w:r>
      <w:bookmarkStart w:id="5" w:name="specVersion"/>
      <w:r w:rsidRPr="009C7D81">
        <w:rPr>
          <w:bCs/>
          <w:sz w:val="22"/>
          <w:szCs w:val="22"/>
          <w:lang w:val="en-GB"/>
        </w:rPr>
        <w:t>V1.0.</w:t>
      </w:r>
      <w:bookmarkEnd w:id="5"/>
      <w:r w:rsidRPr="009C7D81">
        <w:rPr>
          <w:bCs/>
          <w:sz w:val="22"/>
          <w:szCs w:val="22"/>
          <w:lang w:val="en-GB"/>
        </w:rPr>
        <w:t>0 (</w:t>
      </w:r>
      <w:bookmarkStart w:id="6" w:name="issueDate"/>
      <w:r w:rsidRPr="009C7D81">
        <w:rPr>
          <w:bCs/>
          <w:sz w:val="22"/>
          <w:szCs w:val="22"/>
          <w:lang w:val="en-GB"/>
        </w:rPr>
        <w:t>2022-</w:t>
      </w:r>
      <w:bookmarkEnd w:id="6"/>
      <w:r w:rsidRPr="009C7D81">
        <w:rPr>
          <w:bCs/>
          <w:sz w:val="22"/>
          <w:szCs w:val="22"/>
          <w:lang w:val="en-GB"/>
        </w:rPr>
        <w:t xml:space="preserve">12), </w:t>
      </w:r>
      <w:r w:rsidR="00C35D9C">
        <w:rPr>
          <w:bCs/>
          <w:sz w:val="22"/>
          <w:szCs w:val="22"/>
          <w:lang w:val="en-GB"/>
        </w:rPr>
        <w:t>Technical</w:t>
      </w:r>
      <w:r>
        <w:rPr>
          <w:bCs/>
          <w:sz w:val="22"/>
          <w:szCs w:val="22"/>
          <w:lang w:val="en-GB"/>
        </w:rPr>
        <w:t xml:space="preserve"> Report for </w:t>
      </w:r>
      <w:r w:rsidRPr="009C7D81">
        <w:rPr>
          <w:sz w:val="22"/>
          <w:szCs w:val="22"/>
        </w:rPr>
        <w:t xml:space="preserve">Study on expanded and improved NR positioning </w:t>
      </w:r>
      <w:r w:rsidRPr="009C7D81">
        <w:rPr>
          <w:sz w:val="22"/>
          <w:szCs w:val="22"/>
          <w:lang w:val="en-GB"/>
        </w:rPr>
        <w:t xml:space="preserve">(Release </w:t>
      </w:r>
      <w:bookmarkStart w:id="7" w:name="specRelease"/>
      <w:r w:rsidRPr="009C7D81">
        <w:rPr>
          <w:sz w:val="22"/>
          <w:szCs w:val="22"/>
          <w:lang w:val="en-GB"/>
        </w:rPr>
        <w:t>18</w:t>
      </w:r>
      <w:bookmarkEnd w:id="7"/>
      <w:r w:rsidRPr="009C7D81">
        <w:rPr>
          <w:sz w:val="22"/>
          <w:szCs w:val="22"/>
          <w:lang w:val="en-GB"/>
        </w:rPr>
        <w:t>),</w:t>
      </w:r>
      <w:r>
        <w:rPr>
          <w:bCs/>
          <w:sz w:val="22"/>
          <w:szCs w:val="22"/>
          <w:lang w:val="en-GB"/>
        </w:rPr>
        <w:t xml:space="preserve"> December 2022</w:t>
      </w:r>
      <w:bookmarkEnd w:id="2"/>
    </w:p>
    <w:p w14:paraId="6EFCFD4A" w14:textId="73E11988" w:rsidR="009C7D81" w:rsidRDefault="009C7D81"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8" w:name="_Ref127202917"/>
      <w:r>
        <w:rPr>
          <w:bCs/>
          <w:sz w:val="22"/>
          <w:szCs w:val="22"/>
          <w:lang w:val="en-GB"/>
        </w:rPr>
        <w:t xml:space="preserve">RP-223549, </w:t>
      </w:r>
      <w:r w:rsidRPr="009C7D81">
        <w:rPr>
          <w:sz w:val="22"/>
          <w:szCs w:val="22"/>
          <w:lang w:val="en-GB"/>
        </w:rPr>
        <w:t>New WID on Expanded and Improved NR Positioning</w:t>
      </w:r>
      <w:r>
        <w:rPr>
          <w:sz w:val="22"/>
          <w:szCs w:val="22"/>
          <w:lang w:val="en-GB"/>
        </w:rPr>
        <w:t>, December 2022</w:t>
      </w:r>
      <w:bookmarkEnd w:id="8"/>
    </w:p>
    <w:p w14:paraId="5B771E55" w14:textId="7EA7156D" w:rsidR="002F20A4" w:rsidRDefault="002F20A4"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9" w:name="_Ref111172025"/>
      <w:r>
        <w:rPr>
          <w:bCs/>
          <w:sz w:val="22"/>
          <w:szCs w:val="22"/>
          <w:lang w:val="en-GB"/>
        </w:rPr>
        <w:t xml:space="preserve">Chairman’s Notes, RAN1 </w:t>
      </w:r>
      <w:r w:rsidR="00355243">
        <w:rPr>
          <w:bCs/>
          <w:sz w:val="22"/>
          <w:szCs w:val="22"/>
          <w:lang w:val="en-GB"/>
        </w:rPr>
        <w:t>#</w:t>
      </w:r>
      <w:r>
        <w:rPr>
          <w:bCs/>
          <w:sz w:val="22"/>
          <w:szCs w:val="22"/>
          <w:lang w:val="en-GB"/>
        </w:rPr>
        <w:t>109-e, May 2022</w:t>
      </w:r>
      <w:bookmarkEnd w:id="9"/>
    </w:p>
    <w:p w14:paraId="4DF064FA" w14:textId="1E96F8DB" w:rsidR="0045687D" w:rsidRDefault="0045687D" w:rsidP="0045687D">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0" w:name="_Ref115357681"/>
      <w:r>
        <w:rPr>
          <w:bCs/>
          <w:sz w:val="22"/>
          <w:szCs w:val="22"/>
          <w:lang w:val="en-GB"/>
        </w:rPr>
        <w:t xml:space="preserve">Chairman’s Notes, RAN1 </w:t>
      </w:r>
      <w:r w:rsidR="00355243">
        <w:rPr>
          <w:bCs/>
          <w:sz w:val="22"/>
          <w:szCs w:val="22"/>
          <w:lang w:val="en-GB"/>
        </w:rPr>
        <w:t>#</w:t>
      </w:r>
      <w:r>
        <w:rPr>
          <w:bCs/>
          <w:sz w:val="22"/>
          <w:szCs w:val="22"/>
          <w:lang w:val="en-GB"/>
        </w:rPr>
        <w:t>110, August 2022</w:t>
      </w:r>
      <w:bookmarkEnd w:id="10"/>
    </w:p>
    <w:p w14:paraId="20D5BCCE" w14:textId="4CCE6CC2" w:rsidR="00FC10EA" w:rsidRDefault="00FC10EA" w:rsidP="00FC10E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1" w:name="_Ref118391669"/>
      <w:r>
        <w:rPr>
          <w:bCs/>
          <w:sz w:val="22"/>
          <w:szCs w:val="22"/>
          <w:lang w:val="en-GB"/>
        </w:rPr>
        <w:t>Chairman’s Notes, RAN1 #110-bis-e, October 2022</w:t>
      </w:r>
      <w:bookmarkEnd w:id="11"/>
    </w:p>
    <w:p w14:paraId="495273A0" w14:textId="7A06752D" w:rsidR="009C7D81" w:rsidRDefault="009C7D81"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2" w:name="_Ref127461947"/>
      <w:r>
        <w:rPr>
          <w:bCs/>
          <w:sz w:val="22"/>
          <w:szCs w:val="22"/>
          <w:lang w:val="en-GB"/>
        </w:rPr>
        <w:t>Chairman’s Notes, RAN1 #111, November 2022</w:t>
      </w:r>
      <w:bookmarkEnd w:id="12"/>
    </w:p>
    <w:p w14:paraId="1631715B" w14:textId="77777777" w:rsidR="00F51183" w:rsidRPr="009C7D81" w:rsidRDefault="00F51183" w:rsidP="00F51183">
      <w:pPr>
        <w:rPr>
          <w:sz w:val="22"/>
          <w:szCs w:val="22"/>
        </w:rPr>
      </w:pPr>
    </w:p>
    <w:p w14:paraId="1AFE5BFB" w14:textId="77777777" w:rsidR="00F51183" w:rsidRPr="009C7D81" w:rsidRDefault="00F51183" w:rsidP="00C35D9C">
      <w:pPr>
        <w:overflowPunct w:val="0"/>
        <w:autoSpaceDE w:val="0"/>
        <w:autoSpaceDN w:val="0"/>
        <w:adjustRightInd w:val="0"/>
        <w:spacing w:before="100" w:beforeAutospacing="1" w:after="120"/>
        <w:jc w:val="both"/>
        <w:textAlignment w:val="baseline"/>
        <w:rPr>
          <w:bCs/>
          <w:sz w:val="22"/>
          <w:szCs w:val="22"/>
          <w:lang w:val="en-GB"/>
        </w:rPr>
      </w:pPr>
    </w:p>
    <w:sectPr w:rsidR="00F51183" w:rsidRPr="009C7D81"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EAA08" w14:textId="77777777" w:rsidR="00FA02FA" w:rsidRDefault="00FA02FA" w:rsidP="00161DF4">
      <w:r>
        <w:separator/>
      </w:r>
    </w:p>
  </w:endnote>
  <w:endnote w:type="continuationSeparator" w:id="0">
    <w:p w14:paraId="231AAFAB" w14:textId="77777777" w:rsidR="00FA02FA" w:rsidRDefault="00FA02FA"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8A921" w14:textId="77777777" w:rsidR="00FA02FA" w:rsidRDefault="00FA02FA" w:rsidP="00161DF4">
      <w:r>
        <w:separator/>
      </w:r>
    </w:p>
  </w:footnote>
  <w:footnote w:type="continuationSeparator" w:id="0">
    <w:p w14:paraId="2FC03E02" w14:textId="77777777" w:rsidR="00FA02FA" w:rsidRDefault="00FA02FA"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024287"/>
    <w:multiLevelType w:val="hybridMultilevel"/>
    <w:tmpl w:val="0568B7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50564B"/>
    <w:multiLevelType w:val="hybridMultilevel"/>
    <w:tmpl w:val="736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9E36AD"/>
    <w:multiLevelType w:val="hybridMultilevel"/>
    <w:tmpl w:val="75DE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4E33EB"/>
    <w:multiLevelType w:val="hybridMultilevel"/>
    <w:tmpl w:val="E24E6B3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1E6CA8"/>
    <w:multiLevelType w:val="hybridMultilevel"/>
    <w:tmpl w:val="95183C4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63F10CC"/>
    <w:multiLevelType w:val="hybridMultilevel"/>
    <w:tmpl w:val="401E5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F003CA"/>
    <w:multiLevelType w:val="hybridMultilevel"/>
    <w:tmpl w:val="001A3BE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F5D696D"/>
    <w:multiLevelType w:val="hybridMultilevel"/>
    <w:tmpl w:val="B02657F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B00E72"/>
    <w:multiLevelType w:val="hybridMultilevel"/>
    <w:tmpl w:val="DAB4AF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01C5413"/>
    <w:multiLevelType w:val="hybridMultilevel"/>
    <w:tmpl w:val="2A5A06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BB685F"/>
    <w:multiLevelType w:val="hybridMultilevel"/>
    <w:tmpl w:val="B1824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7681BDB"/>
    <w:multiLevelType w:val="hybridMultilevel"/>
    <w:tmpl w:val="BBD6A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8A323E"/>
    <w:multiLevelType w:val="hybridMultilevel"/>
    <w:tmpl w:val="52C6CC0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15:restartNumberingAfterBreak="0">
    <w:nsid w:val="4F39747F"/>
    <w:multiLevelType w:val="hybridMultilevel"/>
    <w:tmpl w:val="0C6A90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3D60900"/>
    <w:multiLevelType w:val="hybridMultilevel"/>
    <w:tmpl w:val="E94E0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41A2F3C"/>
    <w:multiLevelType w:val="hybridMultilevel"/>
    <w:tmpl w:val="BFB64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79D67A5"/>
    <w:multiLevelType w:val="hybridMultilevel"/>
    <w:tmpl w:val="09A42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hybridMultilevel"/>
    <w:tmpl w:val="ABBA952C"/>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num w:numId="1" w16cid:durableId="380445726">
    <w:abstractNumId w:val="4"/>
  </w:num>
  <w:num w:numId="2" w16cid:durableId="652295346">
    <w:abstractNumId w:val="1"/>
  </w:num>
  <w:num w:numId="3" w16cid:durableId="789861048">
    <w:abstractNumId w:val="5"/>
  </w:num>
  <w:num w:numId="4" w16cid:durableId="23019304">
    <w:abstractNumId w:val="14"/>
  </w:num>
  <w:num w:numId="5" w16cid:durableId="391393831">
    <w:abstractNumId w:val="28"/>
  </w:num>
  <w:num w:numId="6" w16cid:durableId="1231429239">
    <w:abstractNumId w:val="13"/>
  </w:num>
  <w:num w:numId="7" w16cid:durableId="1064180877">
    <w:abstractNumId w:val="34"/>
  </w:num>
  <w:num w:numId="8" w16cid:durableId="858393896">
    <w:abstractNumId w:val="9"/>
  </w:num>
  <w:num w:numId="9" w16cid:durableId="635722585">
    <w:abstractNumId w:val="8"/>
  </w:num>
  <w:num w:numId="10" w16cid:durableId="1652978176">
    <w:abstractNumId w:val="37"/>
  </w:num>
  <w:num w:numId="11" w16cid:durableId="1725638946">
    <w:abstractNumId w:val="32"/>
  </w:num>
  <w:num w:numId="12" w16cid:durableId="91436780">
    <w:abstractNumId w:val="33"/>
  </w:num>
  <w:num w:numId="13" w16cid:durableId="1941840327">
    <w:abstractNumId w:val="25"/>
  </w:num>
  <w:num w:numId="14" w16cid:durableId="1547524214">
    <w:abstractNumId w:val="38"/>
  </w:num>
  <w:num w:numId="15" w16cid:durableId="1397360843">
    <w:abstractNumId w:val="2"/>
  </w:num>
  <w:num w:numId="16" w16cid:durableId="1484351512">
    <w:abstractNumId w:val="26"/>
  </w:num>
  <w:num w:numId="17" w16cid:durableId="1979143266">
    <w:abstractNumId w:val="6"/>
  </w:num>
  <w:num w:numId="18" w16cid:durableId="1395547596">
    <w:abstractNumId w:val="17"/>
  </w:num>
  <w:num w:numId="19" w16cid:durableId="703093959">
    <w:abstractNumId w:val="7"/>
  </w:num>
  <w:num w:numId="20" w16cid:durableId="2092391133">
    <w:abstractNumId w:val="11"/>
  </w:num>
  <w:num w:numId="21" w16cid:durableId="1274705836">
    <w:abstractNumId w:val="22"/>
  </w:num>
  <w:num w:numId="22" w16cid:durableId="1611279474">
    <w:abstractNumId w:val="31"/>
  </w:num>
  <w:num w:numId="23" w16cid:durableId="1589654262">
    <w:abstractNumId w:val="20"/>
  </w:num>
  <w:num w:numId="24" w16cid:durableId="259990471">
    <w:abstractNumId w:val="18"/>
  </w:num>
  <w:num w:numId="25" w16cid:durableId="422577043">
    <w:abstractNumId w:val="29"/>
  </w:num>
  <w:num w:numId="26" w16cid:durableId="1166287475">
    <w:abstractNumId w:val="15"/>
  </w:num>
  <w:num w:numId="27" w16cid:durableId="1073356504">
    <w:abstractNumId w:val="24"/>
  </w:num>
  <w:num w:numId="28" w16cid:durableId="1047952539">
    <w:abstractNumId w:val="30"/>
  </w:num>
  <w:num w:numId="29" w16cid:durableId="161970808">
    <w:abstractNumId w:val="10"/>
  </w:num>
  <w:num w:numId="30" w16cid:durableId="1731728009">
    <w:abstractNumId w:val="35"/>
  </w:num>
  <w:num w:numId="31" w16cid:durableId="697121252">
    <w:abstractNumId w:val="19"/>
  </w:num>
  <w:num w:numId="32" w16cid:durableId="728042303">
    <w:abstractNumId w:val="36"/>
  </w:num>
  <w:num w:numId="33" w16cid:durableId="489103470">
    <w:abstractNumId w:val="40"/>
  </w:num>
  <w:num w:numId="34" w16cid:durableId="77681754">
    <w:abstractNumId w:val="23"/>
  </w:num>
  <w:num w:numId="35" w16cid:durableId="1804036126">
    <w:abstractNumId w:val="21"/>
  </w:num>
  <w:num w:numId="36" w16cid:durableId="1324167641">
    <w:abstractNumId w:val="21"/>
  </w:num>
  <w:num w:numId="37" w16cid:durableId="2048526649">
    <w:abstractNumId w:val="3"/>
  </w:num>
  <w:num w:numId="38" w16cid:durableId="1059669369">
    <w:abstractNumId w:val="16"/>
  </w:num>
  <w:num w:numId="39" w16cid:durableId="464932896">
    <w:abstractNumId w:val="41"/>
  </w:num>
  <w:num w:numId="40" w16cid:durableId="989098894">
    <w:abstractNumId w:val="12"/>
  </w:num>
  <w:num w:numId="41" w16cid:durableId="1427774539">
    <w:abstractNumId w:val="39"/>
  </w:num>
  <w:num w:numId="42" w16cid:durableId="1998651821">
    <w:abstractNumId w:val="0"/>
  </w:num>
  <w:num w:numId="43" w16cid:durableId="358899976">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2DAA"/>
    <w:rsid w:val="000630A4"/>
    <w:rsid w:val="00064549"/>
    <w:rsid w:val="00067790"/>
    <w:rsid w:val="00067C74"/>
    <w:rsid w:val="00073136"/>
    <w:rsid w:val="00075735"/>
    <w:rsid w:val="00080533"/>
    <w:rsid w:val="000833DB"/>
    <w:rsid w:val="00086B8A"/>
    <w:rsid w:val="00086D3F"/>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F2C70"/>
    <w:rsid w:val="000F6F21"/>
    <w:rsid w:val="0010119A"/>
    <w:rsid w:val="00101FE0"/>
    <w:rsid w:val="001026DB"/>
    <w:rsid w:val="00105122"/>
    <w:rsid w:val="0010756F"/>
    <w:rsid w:val="00111E92"/>
    <w:rsid w:val="001144DC"/>
    <w:rsid w:val="00116CE5"/>
    <w:rsid w:val="0012068C"/>
    <w:rsid w:val="00123C79"/>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5"/>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6E2A"/>
    <w:rsid w:val="001A7109"/>
    <w:rsid w:val="001A711F"/>
    <w:rsid w:val="001B2A5D"/>
    <w:rsid w:val="001B2AEE"/>
    <w:rsid w:val="001C26AB"/>
    <w:rsid w:val="001C4008"/>
    <w:rsid w:val="001C528B"/>
    <w:rsid w:val="001D0CBB"/>
    <w:rsid w:val="001D0DA4"/>
    <w:rsid w:val="001D5CE5"/>
    <w:rsid w:val="001D749D"/>
    <w:rsid w:val="001E1E81"/>
    <w:rsid w:val="001F0387"/>
    <w:rsid w:val="001F16C3"/>
    <w:rsid w:val="001F1CF8"/>
    <w:rsid w:val="001F22C4"/>
    <w:rsid w:val="001F4014"/>
    <w:rsid w:val="002047CD"/>
    <w:rsid w:val="002047D4"/>
    <w:rsid w:val="002134C9"/>
    <w:rsid w:val="00214FC5"/>
    <w:rsid w:val="00216A54"/>
    <w:rsid w:val="002172B2"/>
    <w:rsid w:val="00217BB8"/>
    <w:rsid w:val="00220B0E"/>
    <w:rsid w:val="0022177F"/>
    <w:rsid w:val="00222B9E"/>
    <w:rsid w:val="00226F2D"/>
    <w:rsid w:val="0023162E"/>
    <w:rsid w:val="00232222"/>
    <w:rsid w:val="00243094"/>
    <w:rsid w:val="002431EF"/>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4704"/>
    <w:rsid w:val="002A5B21"/>
    <w:rsid w:val="002B01CF"/>
    <w:rsid w:val="002B05B7"/>
    <w:rsid w:val="002B162B"/>
    <w:rsid w:val="002B2988"/>
    <w:rsid w:val="002B5FC9"/>
    <w:rsid w:val="002B6731"/>
    <w:rsid w:val="002B72F3"/>
    <w:rsid w:val="002B7E2A"/>
    <w:rsid w:val="002C02F7"/>
    <w:rsid w:val="002C2AE5"/>
    <w:rsid w:val="002C4EFD"/>
    <w:rsid w:val="002C51AE"/>
    <w:rsid w:val="002C57AC"/>
    <w:rsid w:val="002C6A8D"/>
    <w:rsid w:val="002D157A"/>
    <w:rsid w:val="002D41EF"/>
    <w:rsid w:val="002D5BF8"/>
    <w:rsid w:val="002D65B1"/>
    <w:rsid w:val="002D68CE"/>
    <w:rsid w:val="002E362A"/>
    <w:rsid w:val="002E62B8"/>
    <w:rsid w:val="002E7927"/>
    <w:rsid w:val="002F20A4"/>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7C0B"/>
    <w:rsid w:val="00350B23"/>
    <w:rsid w:val="00351B86"/>
    <w:rsid w:val="00352A29"/>
    <w:rsid w:val="0035494F"/>
    <w:rsid w:val="00354E9A"/>
    <w:rsid w:val="00355243"/>
    <w:rsid w:val="003553F0"/>
    <w:rsid w:val="00355462"/>
    <w:rsid w:val="00355ED4"/>
    <w:rsid w:val="00356A2B"/>
    <w:rsid w:val="003570C6"/>
    <w:rsid w:val="003600E2"/>
    <w:rsid w:val="003650B8"/>
    <w:rsid w:val="00366F52"/>
    <w:rsid w:val="003715EE"/>
    <w:rsid w:val="00371DFE"/>
    <w:rsid w:val="00374E59"/>
    <w:rsid w:val="00376231"/>
    <w:rsid w:val="00377411"/>
    <w:rsid w:val="0037788F"/>
    <w:rsid w:val="00395A01"/>
    <w:rsid w:val="003968DC"/>
    <w:rsid w:val="00397AA2"/>
    <w:rsid w:val="003A0742"/>
    <w:rsid w:val="003A13B3"/>
    <w:rsid w:val="003A1512"/>
    <w:rsid w:val="003A1E1A"/>
    <w:rsid w:val="003A5B30"/>
    <w:rsid w:val="003B092E"/>
    <w:rsid w:val="003B1F3F"/>
    <w:rsid w:val="003B5721"/>
    <w:rsid w:val="003B59F4"/>
    <w:rsid w:val="003C171D"/>
    <w:rsid w:val="003C1BE5"/>
    <w:rsid w:val="003C2443"/>
    <w:rsid w:val="003C6398"/>
    <w:rsid w:val="003D3A94"/>
    <w:rsid w:val="003D5CFF"/>
    <w:rsid w:val="003E3AA2"/>
    <w:rsid w:val="003E687D"/>
    <w:rsid w:val="003E75B6"/>
    <w:rsid w:val="003F2F79"/>
    <w:rsid w:val="003F670D"/>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3C98"/>
    <w:rsid w:val="00454D63"/>
    <w:rsid w:val="0045687D"/>
    <w:rsid w:val="00457434"/>
    <w:rsid w:val="00461B15"/>
    <w:rsid w:val="00462395"/>
    <w:rsid w:val="00462CDA"/>
    <w:rsid w:val="00463ADE"/>
    <w:rsid w:val="00463D8C"/>
    <w:rsid w:val="00464079"/>
    <w:rsid w:val="00464C6B"/>
    <w:rsid w:val="004656AE"/>
    <w:rsid w:val="0046615D"/>
    <w:rsid w:val="004672D5"/>
    <w:rsid w:val="004679FD"/>
    <w:rsid w:val="00475C2B"/>
    <w:rsid w:val="00476CE9"/>
    <w:rsid w:val="00482475"/>
    <w:rsid w:val="00484173"/>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F04BF"/>
    <w:rsid w:val="004F21E0"/>
    <w:rsid w:val="004F358B"/>
    <w:rsid w:val="004F3B32"/>
    <w:rsid w:val="00501FDF"/>
    <w:rsid w:val="00502DA5"/>
    <w:rsid w:val="0050538C"/>
    <w:rsid w:val="005070D0"/>
    <w:rsid w:val="0050787D"/>
    <w:rsid w:val="005150C5"/>
    <w:rsid w:val="00517ADD"/>
    <w:rsid w:val="00517CF1"/>
    <w:rsid w:val="00525999"/>
    <w:rsid w:val="005264DB"/>
    <w:rsid w:val="00530AB8"/>
    <w:rsid w:val="00532A03"/>
    <w:rsid w:val="00534563"/>
    <w:rsid w:val="005363A1"/>
    <w:rsid w:val="0053782C"/>
    <w:rsid w:val="00537856"/>
    <w:rsid w:val="00537F2B"/>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49A7"/>
    <w:rsid w:val="005A7407"/>
    <w:rsid w:val="005B1AD1"/>
    <w:rsid w:val="005B2630"/>
    <w:rsid w:val="005B3161"/>
    <w:rsid w:val="005B3CAE"/>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4524"/>
    <w:rsid w:val="00614C4F"/>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31B1"/>
    <w:rsid w:val="00653CCE"/>
    <w:rsid w:val="00661178"/>
    <w:rsid w:val="00664689"/>
    <w:rsid w:val="006664E6"/>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47D8"/>
    <w:rsid w:val="006B6AAA"/>
    <w:rsid w:val="006C099A"/>
    <w:rsid w:val="006C111C"/>
    <w:rsid w:val="006C3900"/>
    <w:rsid w:val="006C5F12"/>
    <w:rsid w:val="006D2608"/>
    <w:rsid w:val="006D54CF"/>
    <w:rsid w:val="006D79C4"/>
    <w:rsid w:val="006E62CF"/>
    <w:rsid w:val="006E6D68"/>
    <w:rsid w:val="006F0803"/>
    <w:rsid w:val="006F0EC9"/>
    <w:rsid w:val="006F378B"/>
    <w:rsid w:val="006F792A"/>
    <w:rsid w:val="007003F1"/>
    <w:rsid w:val="00703F6D"/>
    <w:rsid w:val="00704C59"/>
    <w:rsid w:val="00705595"/>
    <w:rsid w:val="00707303"/>
    <w:rsid w:val="007111EB"/>
    <w:rsid w:val="00711C2E"/>
    <w:rsid w:val="00712170"/>
    <w:rsid w:val="00714487"/>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44F6"/>
    <w:rsid w:val="00754B3C"/>
    <w:rsid w:val="00756F9A"/>
    <w:rsid w:val="0076028F"/>
    <w:rsid w:val="007616FC"/>
    <w:rsid w:val="00766534"/>
    <w:rsid w:val="00766F27"/>
    <w:rsid w:val="00770AD2"/>
    <w:rsid w:val="0078114E"/>
    <w:rsid w:val="00782BA5"/>
    <w:rsid w:val="00783BDE"/>
    <w:rsid w:val="00784DF0"/>
    <w:rsid w:val="00784EA6"/>
    <w:rsid w:val="007879E8"/>
    <w:rsid w:val="007911C8"/>
    <w:rsid w:val="0079126B"/>
    <w:rsid w:val="007932B8"/>
    <w:rsid w:val="007A1B25"/>
    <w:rsid w:val="007A2421"/>
    <w:rsid w:val="007B03C8"/>
    <w:rsid w:val="007B21FD"/>
    <w:rsid w:val="007B23AA"/>
    <w:rsid w:val="007B38C1"/>
    <w:rsid w:val="007B6960"/>
    <w:rsid w:val="007C041A"/>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4D2C"/>
    <w:rsid w:val="008051AF"/>
    <w:rsid w:val="00807043"/>
    <w:rsid w:val="0081013A"/>
    <w:rsid w:val="0081180F"/>
    <w:rsid w:val="008124C2"/>
    <w:rsid w:val="008134B5"/>
    <w:rsid w:val="008134DE"/>
    <w:rsid w:val="008144EA"/>
    <w:rsid w:val="008158D9"/>
    <w:rsid w:val="00817343"/>
    <w:rsid w:val="00824EBE"/>
    <w:rsid w:val="008273C9"/>
    <w:rsid w:val="0083064B"/>
    <w:rsid w:val="00836085"/>
    <w:rsid w:val="008407B1"/>
    <w:rsid w:val="0084192D"/>
    <w:rsid w:val="00843F0B"/>
    <w:rsid w:val="00844D2C"/>
    <w:rsid w:val="00846C7E"/>
    <w:rsid w:val="008519DA"/>
    <w:rsid w:val="00855551"/>
    <w:rsid w:val="00857A1E"/>
    <w:rsid w:val="0086332B"/>
    <w:rsid w:val="0086734A"/>
    <w:rsid w:val="008674E9"/>
    <w:rsid w:val="008726A8"/>
    <w:rsid w:val="00873C38"/>
    <w:rsid w:val="0087659B"/>
    <w:rsid w:val="0087681E"/>
    <w:rsid w:val="0088208F"/>
    <w:rsid w:val="00882124"/>
    <w:rsid w:val="00884722"/>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F19CC"/>
    <w:rsid w:val="008F24B6"/>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1D9B"/>
    <w:rsid w:val="00972708"/>
    <w:rsid w:val="0097297A"/>
    <w:rsid w:val="009740C8"/>
    <w:rsid w:val="00976611"/>
    <w:rsid w:val="00976630"/>
    <w:rsid w:val="00977119"/>
    <w:rsid w:val="00977DF5"/>
    <w:rsid w:val="00980153"/>
    <w:rsid w:val="00983F09"/>
    <w:rsid w:val="00986082"/>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463A"/>
    <w:rsid w:val="009C7D81"/>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1B4"/>
    <w:rsid w:val="00A41EE3"/>
    <w:rsid w:val="00A41FB1"/>
    <w:rsid w:val="00A421D4"/>
    <w:rsid w:val="00A4413F"/>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6E1"/>
    <w:rsid w:val="00AB371D"/>
    <w:rsid w:val="00AB40F7"/>
    <w:rsid w:val="00AB621B"/>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669A"/>
    <w:rsid w:val="00B068ED"/>
    <w:rsid w:val="00B06AF7"/>
    <w:rsid w:val="00B07AF0"/>
    <w:rsid w:val="00B11037"/>
    <w:rsid w:val="00B14FC6"/>
    <w:rsid w:val="00B1512A"/>
    <w:rsid w:val="00B16FCE"/>
    <w:rsid w:val="00B22D4A"/>
    <w:rsid w:val="00B22DE6"/>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4A3"/>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D00F7"/>
    <w:rsid w:val="00BD0141"/>
    <w:rsid w:val="00BD026A"/>
    <w:rsid w:val="00BD32F5"/>
    <w:rsid w:val="00BD54B1"/>
    <w:rsid w:val="00BD5826"/>
    <w:rsid w:val="00BD5AFF"/>
    <w:rsid w:val="00BD65C1"/>
    <w:rsid w:val="00BD696A"/>
    <w:rsid w:val="00BD76CD"/>
    <w:rsid w:val="00BE54EA"/>
    <w:rsid w:val="00BE7EB5"/>
    <w:rsid w:val="00BF1113"/>
    <w:rsid w:val="00BF1669"/>
    <w:rsid w:val="00BF2228"/>
    <w:rsid w:val="00BF2972"/>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31D3"/>
    <w:rsid w:val="00C32D5D"/>
    <w:rsid w:val="00C3511D"/>
    <w:rsid w:val="00C35D9C"/>
    <w:rsid w:val="00C36E32"/>
    <w:rsid w:val="00C3741F"/>
    <w:rsid w:val="00C40398"/>
    <w:rsid w:val="00C42379"/>
    <w:rsid w:val="00C44328"/>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A26DE"/>
    <w:rsid w:val="00CA2B60"/>
    <w:rsid w:val="00CA6A92"/>
    <w:rsid w:val="00CB3368"/>
    <w:rsid w:val="00CB38F0"/>
    <w:rsid w:val="00CB6EA4"/>
    <w:rsid w:val="00CB74A7"/>
    <w:rsid w:val="00CC5CBB"/>
    <w:rsid w:val="00CD12E3"/>
    <w:rsid w:val="00CD3E0B"/>
    <w:rsid w:val="00CD4E05"/>
    <w:rsid w:val="00CD6CA6"/>
    <w:rsid w:val="00CD755A"/>
    <w:rsid w:val="00CD7A54"/>
    <w:rsid w:val="00CE1472"/>
    <w:rsid w:val="00CE4350"/>
    <w:rsid w:val="00CE6C73"/>
    <w:rsid w:val="00CE6DE0"/>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BAD"/>
    <w:rsid w:val="00D623A6"/>
    <w:rsid w:val="00D62F45"/>
    <w:rsid w:val="00D64A65"/>
    <w:rsid w:val="00D66952"/>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21A5"/>
    <w:rsid w:val="00DC24CB"/>
    <w:rsid w:val="00DC3467"/>
    <w:rsid w:val="00DC41F9"/>
    <w:rsid w:val="00DD7737"/>
    <w:rsid w:val="00DE3D66"/>
    <w:rsid w:val="00DE3E8D"/>
    <w:rsid w:val="00DE54C5"/>
    <w:rsid w:val="00DE72C7"/>
    <w:rsid w:val="00DF1C31"/>
    <w:rsid w:val="00DF26C5"/>
    <w:rsid w:val="00DF3E17"/>
    <w:rsid w:val="00DF4732"/>
    <w:rsid w:val="00DF5476"/>
    <w:rsid w:val="00DF7F3E"/>
    <w:rsid w:val="00E0193A"/>
    <w:rsid w:val="00E059E5"/>
    <w:rsid w:val="00E106B9"/>
    <w:rsid w:val="00E10BE3"/>
    <w:rsid w:val="00E11B95"/>
    <w:rsid w:val="00E14A1C"/>
    <w:rsid w:val="00E2056E"/>
    <w:rsid w:val="00E2355A"/>
    <w:rsid w:val="00E24D94"/>
    <w:rsid w:val="00E2616D"/>
    <w:rsid w:val="00E30128"/>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E18CC"/>
    <w:rsid w:val="00EE3FD9"/>
    <w:rsid w:val="00EE5F7A"/>
    <w:rsid w:val="00EF0866"/>
    <w:rsid w:val="00EF26CC"/>
    <w:rsid w:val="00EF5E1E"/>
    <w:rsid w:val="00EF7114"/>
    <w:rsid w:val="00EF7A4E"/>
    <w:rsid w:val="00F04945"/>
    <w:rsid w:val="00F05BCC"/>
    <w:rsid w:val="00F0605E"/>
    <w:rsid w:val="00F15EB8"/>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1183"/>
    <w:rsid w:val="00F52A5A"/>
    <w:rsid w:val="00F546C9"/>
    <w:rsid w:val="00F553D1"/>
    <w:rsid w:val="00F56079"/>
    <w:rsid w:val="00F62C49"/>
    <w:rsid w:val="00F66603"/>
    <w:rsid w:val="00F66E0A"/>
    <w:rsid w:val="00F67246"/>
    <w:rsid w:val="00F70809"/>
    <w:rsid w:val="00F763E7"/>
    <w:rsid w:val="00F82590"/>
    <w:rsid w:val="00F84001"/>
    <w:rsid w:val="00F841D7"/>
    <w:rsid w:val="00F84A8B"/>
    <w:rsid w:val="00F85638"/>
    <w:rsid w:val="00F87CB0"/>
    <w:rsid w:val="00F87DF5"/>
    <w:rsid w:val="00F91A51"/>
    <w:rsid w:val="00F925FA"/>
    <w:rsid w:val="00F93000"/>
    <w:rsid w:val="00F96177"/>
    <w:rsid w:val="00F9752C"/>
    <w:rsid w:val="00FA02FA"/>
    <w:rsid w:val="00FA20A9"/>
    <w:rsid w:val="00FA36DE"/>
    <w:rsid w:val="00FA48C3"/>
    <w:rsid w:val="00FA746D"/>
    <w:rsid w:val="00FA7626"/>
    <w:rsid w:val="00FB0923"/>
    <w:rsid w:val="00FC10EA"/>
    <w:rsid w:val="00FC5FFB"/>
    <w:rsid w:val="00FC70A5"/>
    <w:rsid w:val="00FC75C4"/>
    <w:rsid w:val="00FD58A6"/>
    <w:rsid w:val="00FE29E4"/>
    <w:rsid w:val="00FE5E12"/>
    <w:rsid w:val="00FF005B"/>
    <w:rsid w:val="00FF00EB"/>
    <w:rsid w:val="00FF1590"/>
    <w:rsid w:val="00FF4442"/>
    <w:rsid w:val="00FF4C9F"/>
    <w:rsid w:val="00FF6360"/>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557"/>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2453</Words>
  <Characters>13988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2023-02-17T03:58:00Z</dcterms:created>
  <dcterms:modified xsi:type="dcterms:W3CDTF">2023-02-17T03:58:00Z</dcterms:modified>
  <cp:category/>
</cp:coreProperties>
</file>